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08D9CF" w14:textId="77777777" w:rsidR="0079065C" w:rsidRDefault="0079065C" w:rsidP="0079065C">
      <w:pPr>
        <w:jc w:val="center"/>
        <w:rPr>
          <w:rFonts w:ascii="Agency FB" w:hAnsi="Agency FB"/>
          <w:b/>
          <w:bCs/>
          <w:sz w:val="90"/>
          <w:szCs w:val="90"/>
          <w:lang w:val="de-AT"/>
        </w:rPr>
      </w:pPr>
    </w:p>
    <w:p w14:paraId="5BA6EC41" w14:textId="77777777" w:rsidR="0079065C" w:rsidRDefault="0079065C" w:rsidP="0079065C">
      <w:pPr>
        <w:jc w:val="center"/>
        <w:rPr>
          <w:rFonts w:ascii="Agency FB" w:hAnsi="Agency FB"/>
          <w:b/>
          <w:bCs/>
          <w:sz w:val="90"/>
          <w:szCs w:val="90"/>
          <w:lang w:val="de-AT"/>
        </w:rPr>
      </w:pPr>
    </w:p>
    <w:p w14:paraId="744DD7DE" w14:textId="732488F4" w:rsidR="0079065C" w:rsidRPr="00761BDE" w:rsidRDefault="0079065C" w:rsidP="0079065C">
      <w:pPr>
        <w:jc w:val="center"/>
        <w:rPr>
          <w:rFonts w:ascii="Agency FB" w:hAnsi="Agency FB"/>
          <w:b/>
          <w:bCs/>
          <w:sz w:val="90"/>
          <w:szCs w:val="90"/>
          <w:lang w:val="de-AT"/>
        </w:rPr>
      </w:pPr>
      <w:r w:rsidRPr="00761BDE">
        <w:rPr>
          <w:rFonts w:ascii="Agency FB" w:hAnsi="Agency FB"/>
          <w:b/>
          <w:bCs/>
          <w:sz w:val="90"/>
          <w:szCs w:val="90"/>
          <w:lang w:val="de-AT"/>
        </w:rPr>
        <w:t>MUSIKALIEN REGISTER Nr. 9</w:t>
      </w:r>
    </w:p>
    <w:p w14:paraId="695F471F" w14:textId="77777777" w:rsidR="0079065C" w:rsidRPr="00E3587D" w:rsidRDefault="0079065C" w:rsidP="0079065C">
      <w:pPr>
        <w:jc w:val="center"/>
        <w:rPr>
          <w:rFonts w:ascii="Agency FB" w:hAnsi="Agency FB"/>
          <w:b/>
          <w:bCs/>
          <w:sz w:val="32"/>
          <w:szCs w:val="32"/>
          <w:lang w:val="de-AT"/>
        </w:rPr>
      </w:pPr>
      <w:r w:rsidRPr="00E3587D">
        <w:rPr>
          <w:rFonts w:ascii="Agency FB" w:hAnsi="Agency FB"/>
          <w:b/>
          <w:bCs/>
          <w:sz w:val="32"/>
          <w:szCs w:val="32"/>
          <w:lang w:val="de-AT"/>
        </w:rPr>
        <w:t>[WGM Signature: 1268/33]</w:t>
      </w:r>
    </w:p>
    <w:p w14:paraId="07386AA0" w14:textId="77777777" w:rsidR="0079065C" w:rsidRPr="00E3587D" w:rsidRDefault="0079065C" w:rsidP="0079065C">
      <w:pPr>
        <w:jc w:val="center"/>
        <w:rPr>
          <w:rFonts w:ascii="Agency FB" w:hAnsi="Agency FB"/>
          <w:b/>
          <w:bCs/>
          <w:sz w:val="32"/>
          <w:szCs w:val="32"/>
          <w:lang w:val="de-AT"/>
        </w:rPr>
      </w:pPr>
    </w:p>
    <w:p w14:paraId="65E4C5AB" w14:textId="77777777" w:rsidR="004E5677" w:rsidRPr="00E3587D" w:rsidRDefault="004E5677" w:rsidP="0079065C">
      <w:pPr>
        <w:jc w:val="center"/>
        <w:rPr>
          <w:rFonts w:ascii="Agency FB" w:hAnsi="Agency FB"/>
          <w:b/>
          <w:bCs/>
          <w:sz w:val="32"/>
          <w:szCs w:val="32"/>
          <w:lang w:val="de-AT"/>
        </w:rPr>
      </w:pPr>
    </w:p>
    <w:p w14:paraId="104544A1" w14:textId="77777777" w:rsidR="004E5677" w:rsidRPr="00E3587D" w:rsidRDefault="004E5677" w:rsidP="0079065C">
      <w:pPr>
        <w:jc w:val="center"/>
        <w:rPr>
          <w:rFonts w:ascii="Agency FB" w:hAnsi="Agency FB"/>
          <w:b/>
          <w:bCs/>
          <w:sz w:val="32"/>
          <w:szCs w:val="32"/>
          <w:lang w:val="de-AT"/>
        </w:rPr>
      </w:pPr>
    </w:p>
    <w:p w14:paraId="648C772B" w14:textId="77777777" w:rsidR="0079065C" w:rsidRPr="00E3587D" w:rsidRDefault="0079065C" w:rsidP="0079065C">
      <w:pPr>
        <w:jc w:val="center"/>
        <w:rPr>
          <w:rFonts w:ascii="Agency FB" w:hAnsi="Agency FB"/>
          <w:b/>
          <w:bCs/>
          <w:sz w:val="32"/>
          <w:szCs w:val="32"/>
          <w:lang w:val="de-AT"/>
        </w:rPr>
      </w:pPr>
    </w:p>
    <w:p w14:paraId="3DB1EB2D" w14:textId="77777777" w:rsidR="0079065C" w:rsidRPr="00E3587D" w:rsidRDefault="0079065C" w:rsidP="0079065C">
      <w:pPr>
        <w:jc w:val="center"/>
        <w:rPr>
          <w:rFonts w:ascii="Agency FB" w:hAnsi="Agency FB"/>
          <w:b/>
          <w:bCs/>
          <w:sz w:val="32"/>
          <w:szCs w:val="32"/>
          <w:lang w:val="de-AT"/>
        </w:rPr>
      </w:pPr>
    </w:p>
    <w:p w14:paraId="7B12312C" w14:textId="77777777" w:rsidR="0079065C" w:rsidRPr="00E3587D" w:rsidRDefault="0079065C" w:rsidP="0079065C">
      <w:pPr>
        <w:jc w:val="center"/>
        <w:rPr>
          <w:rFonts w:ascii="Agency FB" w:hAnsi="Agency FB"/>
          <w:b/>
          <w:bCs/>
          <w:sz w:val="32"/>
          <w:szCs w:val="32"/>
          <w:lang w:val="de-AT"/>
        </w:rPr>
      </w:pPr>
    </w:p>
    <w:p w14:paraId="79A7A3A1" w14:textId="77777777" w:rsidR="0079065C" w:rsidRPr="00E3587D" w:rsidRDefault="0079065C" w:rsidP="0079065C">
      <w:pPr>
        <w:jc w:val="center"/>
        <w:rPr>
          <w:rFonts w:ascii="Agency FB" w:hAnsi="Agency FB"/>
          <w:b/>
          <w:bCs/>
          <w:sz w:val="32"/>
          <w:szCs w:val="32"/>
          <w:lang w:val="de-AT"/>
        </w:rPr>
      </w:pPr>
    </w:p>
    <w:p w14:paraId="5C043988" w14:textId="77777777" w:rsidR="0079065C" w:rsidRPr="00E3587D" w:rsidRDefault="0079065C" w:rsidP="0079065C">
      <w:pPr>
        <w:jc w:val="center"/>
        <w:rPr>
          <w:rFonts w:ascii="Agency FB" w:hAnsi="Agency FB"/>
          <w:b/>
          <w:bCs/>
          <w:sz w:val="32"/>
          <w:szCs w:val="32"/>
          <w:lang w:val="de-AT"/>
        </w:rPr>
      </w:pPr>
    </w:p>
    <w:p w14:paraId="4AC9019E" w14:textId="77777777" w:rsidR="0079065C" w:rsidRPr="00E3587D" w:rsidRDefault="0079065C" w:rsidP="0079065C">
      <w:pPr>
        <w:jc w:val="center"/>
        <w:rPr>
          <w:rFonts w:ascii="Agency FB" w:hAnsi="Agency FB"/>
          <w:b/>
          <w:bCs/>
          <w:sz w:val="32"/>
          <w:szCs w:val="32"/>
          <w:lang w:val="de-AT"/>
        </w:rPr>
      </w:pPr>
    </w:p>
    <w:p w14:paraId="3F782F65" w14:textId="77777777" w:rsidR="0079065C" w:rsidRPr="00E3587D" w:rsidRDefault="0079065C" w:rsidP="0079065C">
      <w:pPr>
        <w:jc w:val="center"/>
        <w:rPr>
          <w:rFonts w:ascii="Agency FB" w:hAnsi="Agency FB"/>
          <w:b/>
          <w:bCs/>
          <w:sz w:val="32"/>
          <w:szCs w:val="32"/>
          <w:lang w:val="de-AT"/>
        </w:rPr>
      </w:pPr>
    </w:p>
    <w:p w14:paraId="3A81E013" w14:textId="77777777" w:rsidR="0079065C" w:rsidRPr="00E3587D" w:rsidRDefault="0079065C" w:rsidP="0079065C">
      <w:pPr>
        <w:jc w:val="center"/>
        <w:rPr>
          <w:rFonts w:ascii="Agency FB" w:hAnsi="Agency FB"/>
          <w:b/>
          <w:bCs/>
          <w:sz w:val="32"/>
          <w:szCs w:val="32"/>
          <w:lang w:val="de-AT"/>
        </w:rPr>
      </w:pPr>
    </w:p>
    <w:p w14:paraId="3437DBF7" w14:textId="77777777" w:rsidR="0079065C" w:rsidRPr="00E3587D" w:rsidRDefault="0079065C" w:rsidP="0079065C">
      <w:pPr>
        <w:jc w:val="center"/>
        <w:rPr>
          <w:rFonts w:ascii="Agency FB" w:hAnsi="Agency FB"/>
          <w:b/>
          <w:bCs/>
          <w:sz w:val="32"/>
          <w:szCs w:val="32"/>
          <w:lang w:val="de-AT"/>
        </w:rPr>
      </w:pPr>
    </w:p>
    <w:p w14:paraId="03DFF6FE" w14:textId="77777777" w:rsidR="0079065C" w:rsidRPr="00E3587D" w:rsidRDefault="0079065C" w:rsidP="0079065C">
      <w:pPr>
        <w:jc w:val="center"/>
        <w:rPr>
          <w:rFonts w:ascii="Agency FB" w:hAnsi="Agency FB"/>
          <w:b/>
          <w:bCs/>
          <w:sz w:val="32"/>
          <w:szCs w:val="32"/>
          <w:lang w:val="de-AT"/>
        </w:rPr>
      </w:pPr>
    </w:p>
    <w:p w14:paraId="14179333" w14:textId="77777777" w:rsidR="00E3587D" w:rsidRDefault="00E3587D" w:rsidP="0079065C">
      <w:pPr>
        <w:jc w:val="center"/>
        <w:rPr>
          <w:rFonts w:ascii="Agency FB" w:hAnsi="Agency FB"/>
          <w:b/>
          <w:bCs/>
          <w:sz w:val="32"/>
          <w:szCs w:val="32"/>
          <w:lang w:val="de-AT"/>
        </w:rPr>
      </w:pPr>
    </w:p>
    <w:p w14:paraId="53E04022" w14:textId="77777777" w:rsidR="00E3587D" w:rsidRPr="00E3587D" w:rsidRDefault="00E3587D" w:rsidP="0079065C">
      <w:pPr>
        <w:jc w:val="center"/>
        <w:rPr>
          <w:rFonts w:ascii="Agency FB" w:hAnsi="Agency FB"/>
          <w:b/>
          <w:bCs/>
          <w:sz w:val="32"/>
          <w:szCs w:val="32"/>
          <w:lang w:val="de-AT"/>
        </w:rPr>
      </w:pPr>
    </w:p>
    <w:p w14:paraId="72395D79" w14:textId="77777777" w:rsidR="0079065C" w:rsidRPr="00E3587D" w:rsidRDefault="0079065C" w:rsidP="0079065C">
      <w:pPr>
        <w:jc w:val="center"/>
        <w:rPr>
          <w:rFonts w:ascii="Agency FB" w:hAnsi="Agency FB"/>
          <w:b/>
          <w:bCs/>
          <w:sz w:val="32"/>
          <w:szCs w:val="32"/>
          <w:lang w:val="de-AT"/>
        </w:rPr>
      </w:pPr>
    </w:p>
    <w:p w14:paraId="61268D30" w14:textId="59A5216C" w:rsidR="00E63BDC" w:rsidRPr="00677818" w:rsidRDefault="002661AA" w:rsidP="00381A75">
      <w:pPr>
        <w:jc w:val="center"/>
        <w:rPr>
          <w:rFonts w:ascii="Agency FB" w:hAnsi="Agency FB"/>
          <w:b/>
          <w:bCs/>
          <w:sz w:val="90"/>
          <w:szCs w:val="90"/>
          <w:lang w:val="de-AT"/>
        </w:rPr>
      </w:pPr>
      <w:r w:rsidRPr="00835403">
        <w:rPr>
          <w:rFonts w:ascii="Agency FB" w:hAnsi="Agency FB"/>
          <w:b/>
          <w:bCs/>
          <w:sz w:val="72"/>
          <w:szCs w:val="72"/>
          <w:lang w:val="de-AT"/>
        </w:rPr>
        <w:t>ERZHERZOG RUDOLPH</w:t>
      </w:r>
    </w:p>
    <w:p w14:paraId="68A1A9E6" w14:textId="4E595307" w:rsidR="00381A75" w:rsidRPr="00761BDE" w:rsidRDefault="002661AA" w:rsidP="00381A75">
      <w:pPr>
        <w:jc w:val="center"/>
        <w:rPr>
          <w:rFonts w:ascii="Agency FB" w:hAnsi="Agency FB"/>
          <w:b/>
          <w:bCs/>
          <w:sz w:val="90"/>
          <w:szCs w:val="90"/>
          <w:lang w:val="de-AT"/>
        </w:rPr>
      </w:pPr>
      <w:r w:rsidRPr="00761BDE">
        <w:rPr>
          <w:rFonts w:ascii="Agency FB" w:hAnsi="Agency FB"/>
          <w:b/>
          <w:bCs/>
          <w:sz w:val="90"/>
          <w:szCs w:val="90"/>
          <w:lang w:val="de-AT"/>
        </w:rPr>
        <w:t>MUSIKALIEN REGISTER</w:t>
      </w:r>
      <w:r w:rsidR="00923DF6" w:rsidRPr="00761BDE">
        <w:rPr>
          <w:rFonts w:ascii="Agency FB" w:hAnsi="Agency FB"/>
          <w:b/>
          <w:bCs/>
          <w:sz w:val="90"/>
          <w:szCs w:val="90"/>
          <w:lang w:val="de-AT"/>
        </w:rPr>
        <w:t xml:space="preserve"> N</w:t>
      </w:r>
      <w:r w:rsidR="00381A75" w:rsidRPr="00761BDE">
        <w:rPr>
          <w:rFonts w:ascii="Agency FB" w:hAnsi="Agency FB"/>
          <w:b/>
          <w:bCs/>
          <w:sz w:val="90"/>
          <w:szCs w:val="90"/>
          <w:lang w:val="de-AT"/>
        </w:rPr>
        <w:t>r. 9</w:t>
      </w:r>
    </w:p>
    <w:p w14:paraId="1CFFD411" w14:textId="1F8F61D7" w:rsidR="00381A75" w:rsidRPr="00DA6585" w:rsidRDefault="00381A75" w:rsidP="00381A75">
      <w:pPr>
        <w:jc w:val="center"/>
        <w:rPr>
          <w:rFonts w:ascii="Agency FB" w:hAnsi="Agency FB"/>
          <w:b/>
          <w:bCs/>
          <w:sz w:val="32"/>
          <w:szCs w:val="32"/>
        </w:rPr>
      </w:pPr>
      <w:r w:rsidRPr="00DA6585">
        <w:rPr>
          <w:rFonts w:ascii="Agency FB" w:hAnsi="Agency FB"/>
          <w:b/>
          <w:bCs/>
          <w:sz w:val="32"/>
          <w:szCs w:val="32"/>
        </w:rPr>
        <w:t>[</w:t>
      </w:r>
      <w:r w:rsidR="00223AB6" w:rsidRPr="00DA6585">
        <w:rPr>
          <w:rFonts w:ascii="Agency FB" w:hAnsi="Agency FB"/>
          <w:b/>
          <w:bCs/>
          <w:sz w:val="32"/>
          <w:szCs w:val="32"/>
        </w:rPr>
        <w:t xml:space="preserve">WGM </w:t>
      </w:r>
      <w:r w:rsidRPr="00DA6585">
        <w:rPr>
          <w:rFonts w:ascii="Agency FB" w:hAnsi="Agency FB"/>
          <w:b/>
          <w:bCs/>
          <w:sz w:val="32"/>
          <w:szCs w:val="32"/>
        </w:rPr>
        <w:t>Signature: 1268/33]</w:t>
      </w:r>
    </w:p>
    <w:p w14:paraId="683811CF" w14:textId="77777777" w:rsidR="0089602F" w:rsidRPr="00DA6585" w:rsidRDefault="0089602F" w:rsidP="00381A75">
      <w:pPr>
        <w:jc w:val="center"/>
        <w:rPr>
          <w:rFonts w:ascii="Agency FB" w:hAnsi="Agency FB"/>
          <w:b/>
          <w:bCs/>
          <w:sz w:val="32"/>
          <w:szCs w:val="32"/>
        </w:rPr>
      </w:pPr>
    </w:p>
    <w:p w14:paraId="54697DEA" w14:textId="23C923F5" w:rsidR="00761BDE" w:rsidRPr="00761BDE" w:rsidRDefault="00BA07AF" w:rsidP="007E2485">
      <w:pPr>
        <w:jc w:val="center"/>
        <w:rPr>
          <w:rFonts w:ascii="Agency FB" w:hAnsi="Agency FB"/>
          <w:b/>
          <w:bCs/>
          <w:sz w:val="36"/>
          <w:szCs w:val="36"/>
        </w:rPr>
      </w:pPr>
      <w:r>
        <w:rPr>
          <w:rFonts w:ascii="Agency FB" w:hAnsi="Agency FB"/>
          <w:b/>
          <w:bCs/>
          <w:sz w:val="36"/>
          <w:szCs w:val="36"/>
        </w:rPr>
        <w:t>Edited</w:t>
      </w:r>
      <w:r w:rsidR="00F90366">
        <w:rPr>
          <w:rFonts w:ascii="Agency FB" w:hAnsi="Agency FB"/>
          <w:b/>
          <w:bCs/>
          <w:sz w:val="36"/>
          <w:szCs w:val="36"/>
        </w:rPr>
        <w:t>, Annotated</w:t>
      </w:r>
      <w:r>
        <w:rPr>
          <w:rFonts w:ascii="Agency FB" w:hAnsi="Agency FB"/>
          <w:b/>
          <w:bCs/>
          <w:sz w:val="36"/>
          <w:szCs w:val="36"/>
        </w:rPr>
        <w:t xml:space="preserve"> and </w:t>
      </w:r>
      <w:r w:rsidR="00C054B2">
        <w:rPr>
          <w:rFonts w:ascii="Agency FB" w:hAnsi="Agency FB"/>
          <w:b/>
          <w:bCs/>
          <w:sz w:val="36"/>
          <w:szCs w:val="36"/>
        </w:rPr>
        <w:t>Digitally T</w:t>
      </w:r>
      <w:r w:rsidR="00761BDE">
        <w:rPr>
          <w:rFonts w:ascii="Agency FB" w:hAnsi="Agency FB"/>
          <w:b/>
          <w:bCs/>
          <w:sz w:val="36"/>
          <w:szCs w:val="36"/>
        </w:rPr>
        <w:t xml:space="preserve">ranscribed </w:t>
      </w:r>
      <w:r w:rsidR="00761BDE" w:rsidRPr="00761BDE">
        <w:rPr>
          <w:rFonts w:ascii="Agency FB" w:hAnsi="Agency FB"/>
          <w:b/>
          <w:bCs/>
          <w:sz w:val="36"/>
          <w:szCs w:val="36"/>
        </w:rPr>
        <w:t>by</w:t>
      </w:r>
    </w:p>
    <w:p w14:paraId="50B85722" w14:textId="0E43A6FA" w:rsidR="007E2485" w:rsidRPr="005F4970" w:rsidRDefault="007E2485" w:rsidP="007E2485">
      <w:pPr>
        <w:jc w:val="center"/>
        <w:rPr>
          <w:rFonts w:ascii="Agency FB" w:hAnsi="Agency FB"/>
          <w:b/>
          <w:bCs/>
          <w:sz w:val="68"/>
          <w:szCs w:val="68"/>
        </w:rPr>
      </w:pPr>
      <w:r w:rsidRPr="005F4970">
        <w:rPr>
          <w:rFonts w:ascii="Agency FB" w:hAnsi="Agency FB"/>
          <w:b/>
          <w:bCs/>
          <w:sz w:val="68"/>
          <w:szCs w:val="68"/>
        </w:rPr>
        <w:t>Stephen Husarik, Ph.D.</w:t>
      </w:r>
    </w:p>
    <w:p w14:paraId="7114458A" w14:textId="77777777" w:rsidR="00A1677E" w:rsidRDefault="00A1677E" w:rsidP="007E2485">
      <w:pPr>
        <w:jc w:val="center"/>
        <w:rPr>
          <w:rFonts w:ascii="Agency FB" w:hAnsi="Agency FB"/>
          <w:b/>
          <w:bCs/>
          <w:sz w:val="40"/>
          <w:szCs w:val="40"/>
        </w:rPr>
      </w:pPr>
    </w:p>
    <w:p w14:paraId="7C341055" w14:textId="33196A6A" w:rsidR="00761BDE" w:rsidRPr="0078427E" w:rsidRDefault="00BE22B7" w:rsidP="007E2485">
      <w:pPr>
        <w:jc w:val="center"/>
        <w:rPr>
          <w:rFonts w:ascii="Agency FB" w:hAnsi="Agency FB"/>
          <w:b/>
          <w:bCs/>
          <w:sz w:val="36"/>
          <w:szCs w:val="36"/>
        </w:rPr>
      </w:pPr>
      <w:r w:rsidRPr="0078427E">
        <w:rPr>
          <w:rFonts w:ascii="Agency FB" w:hAnsi="Agency FB"/>
          <w:b/>
          <w:bCs/>
          <w:sz w:val="36"/>
          <w:szCs w:val="36"/>
        </w:rPr>
        <w:t>Critical</w:t>
      </w:r>
      <w:r w:rsidR="00761BDE" w:rsidRPr="0078427E">
        <w:rPr>
          <w:rFonts w:ascii="Agency FB" w:hAnsi="Agency FB"/>
          <w:b/>
          <w:bCs/>
          <w:sz w:val="36"/>
          <w:szCs w:val="36"/>
        </w:rPr>
        <w:t xml:space="preserve"> Access Edition</w:t>
      </w:r>
    </w:p>
    <w:p w14:paraId="15B94731" w14:textId="77777777" w:rsidR="00761BDE" w:rsidRPr="0078427E" w:rsidRDefault="00761BDE" w:rsidP="00761BDE">
      <w:pPr>
        <w:jc w:val="center"/>
        <w:rPr>
          <w:rFonts w:ascii="Agency FB" w:hAnsi="Agency FB"/>
          <w:b/>
          <w:bCs/>
          <w:sz w:val="28"/>
          <w:szCs w:val="28"/>
          <w:lang w:val="de-AT"/>
        </w:rPr>
      </w:pPr>
      <w:r w:rsidRPr="0078427E">
        <w:rPr>
          <w:rFonts w:ascii="Agency FB" w:hAnsi="Agency FB"/>
          <w:b/>
          <w:bCs/>
          <w:sz w:val="28"/>
          <w:szCs w:val="28"/>
          <w:lang w:val="de-AT"/>
        </w:rPr>
        <w:t xml:space="preserve">based on catalog data from </w:t>
      </w:r>
    </w:p>
    <w:p w14:paraId="655FAAF0" w14:textId="31BCA197" w:rsidR="00110989" w:rsidRPr="0078427E" w:rsidRDefault="002661AA" w:rsidP="002661AA">
      <w:pPr>
        <w:jc w:val="center"/>
        <w:rPr>
          <w:rFonts w:ascii="Agency FB" w:hAnsi="Agency FB"/>
          <w:b/>
          <w:bCs/>
          <w:sz w:val="28"/>
          <w:szCs w:val="28"/>
          <w:lang w:val="de-AT"/>
        </w:rPr>
      </w:pPr>
      <w:r w:rsidRPr="0078427E">
        <w:rPr>
          <w:rFonts w:ascii="Agency FB" w:hAnsi="Agency FB"/>
          <w:b/>
          <w:bCs/>
          <w:sz w:val="28"/>
          <w:szCs w:val="28"/>
          <w:lang w:val="de-AT"/>
        </w:rPr>
        <w:t>G</w:t>
      </w:r>
      <w:r w:rsidR="006E023C" w:rsidRPr="0078427E">
        <w:rPr>
          <w:rFonts w:ascii="Agency FB" w:hAnsi="Agency FB"/>
          <w:b/>
          <w:bCs/>
          <w:sz w:val="28"/>
          <w:szCs w:val="28"/>
          <w:lang w:val="de-AT"/>
        </w:rPr>
        <w:t xml:space="preserve">esellschaft </w:t>
      </w:r>
      <w:r w:rsidR="00DD3973" w:rsidRPr="0078427E">
        <w:rPr>
          <w:rFonts w:ascii="Agency FB" w:hAnsi="Agency FB"/>
          <w:b/>
          <w:bCs/>
          <w:sz w:val="28"/>
          <w:szCs w:val="28"/>
          <w:lang w:val="de-AT"/>
        </w:rPr>
        <w:t>der</w:t>
      </w:r>
      <w:r w:rsidRPr="0078427E">
        <w:rPr>
          <w:rFonts w:ascii="Agency FB" w:hAnsi="Agency FB"/>
          <w:b/>
          <w:bCs/>
          <w:sz w:val="28"/>
          <w:szCs w:val="28"/>
          <w:lang w:val="de-AT"/>
        </w:rPr>
        <w:t xml:space="preserve"> M</w:t>
      </w:r>
      <w:r w:rsidR="006E023C" w:rsidRPr="0078427E">
        <w:rPr>
          <w:rFonts w:ascii="Agency FB" w:hAnsi="Agency FB"/>
          <w:b/>
          <w:bCs/>
          <w:sz w:val="28"/>
          <w:szCs w:val="28"/>
          <w:lang w:val="de-AT"/>
        </w:rPr>
        <w:t>usik</w:t>
      </w:r>
      <w:r w:rsidR="00432565" w:rsidRPr="0078427E">
        <w:rPr>
          <w:rFonts w:ascii="Agency FB" w:hAnsi="Agency FB"/>
          <w:b/>
          <w:bCs/>
          <w:sz w:val="28"/>
          <w:szCs w:val="28"/>
          <w:lang w:val="de-AT"/>
        </w:rPr>
        <w:t>freunde</w:t>
      </w:r>
    </w:p>
    <w:p w14:paraId="68CAD8A2" w14:textId="77015AE8" w:rsidR="008D1272" w:rsidRPr="0078427E" w:rsidRDefault="008D1272" w:rsidP="002661AA">
      <w:pPr>
        <w:jc w:val="center"/>
        <w:rPr>
          <w:rFonts w:ascii="Agency FB" w:hAnsi="Agency FB"/>
          <w:b/>
          <w:bCs/>
          <w:sz w:val="28"/>
          <w:szCs w:val="28"/>
        </w:rPr>
      </w:pPr>
      <w:r w:rsidRPr="0078427E">
        <w:rPr>
          <w:rFonts w:ascii="Agency FB" w:hAnsi="Agency FB"/>
          <w:b/>
          <w:bCs/>
          <w:sz w:val="28"/>
          <w:szCs w:val="28"/>
        </w:rPr>
        <w:t>Archiv - Bibliothek</w:t>
      </w:r>
    </w:p>
    <w:p w14:paraId="563344BC" w14:textId="078A1FE2" w:rsidR="00432565" w:rsidRPr="0078427E" w:rsidRDefault="00110989" w:rsidP="00432565">
      <w:pPr>
        <w:jc w:val="center"/>
        <w:rPr>
          <w:rFonts w:ascii="Agency FB" w:hAnsi="Agency FB"/>
          <w:b/>
          <w:bCs/>
          <w:sz w:val="28"/>
          <w:szCs w:val="28"/>
        </w:rPr>
      </w:pPr>
      <w:r w:rsidRPr="0078427E">
        <w:rPr>
          <w:rFonts w:ascii="Agency FB" w:hAnsi="Agency FB"/>
          <w:b/>
          <w:bCs/>
          <w:sz w:val="28"/>
          <w:szCs w:val="28"/>
        </w:rPr>
        <w:t>Wien, Österreich</w:t>
      </w:r>
    </w:p>
    <w:p w14:paraId="7E98D3FC" w14:textId="77777777" w:rsidR="00A1677E" w:rsidRPr="00BA07AF" w:rsidRDefault="00A1677E" w:rsidP="00432565">
      <w:pPr>
        <w:jc w:val="center"/>
        <w:rPr>
          <w:rFonts w:ascii="Agency FB" w:hAnsi="Agency FB"/>
          <w:b/>
          <w:bCs/>
          <w:sz w:val="16"/>
          <w:szCs w:val="16"/>
        </w:rPr>
      </w:pPr>
    </w:p>
    <w:p w14:paraId="39DAD693" w14:textId="77777777" w:rsidR="00C51BFA" w:rsidRPr="00BA07AF" w:rsidRDefault="00C51BFA" w:rsidP="00432565">
      <w:pPr>
        <w:jc w:val="center"/>
        <w:rPr>
          <w:rFonts w:ascii="Agency FB" w:hAnsi="Agency FB"/>
          <w:b/>
          <w:bCs/>
          <w:sz w:val="16"/>
          <w:szCs w:val="16"/>
        </w:rPr>
      </w:pPr>
    </w:p>
    <w:p w14:paraId="49EC8B39" w14:textId="77777777" w:rsidR="00C51BFA" w:rsidRPr="00BA07AF" w:rsidRDefault="00C51BFA" w:rsidP="00432565">
      <w:pPr>
        <w:jc w:val="center"/>
        <w:rPr>
          <w:rFonts w:ascii="Agency FB" w:hAnsi="Agency FB"/>
          <w:b/>
          <w:bCs/>
          <w:sz w:val="16"/>
          <w:szCs w:val="16"/>
        </w:rPr>
      </w:pPr>
    </w:p>
    <w:p w14:paraId="794A512F" w14:textId="77777777" w:rsidR="00A1677E" w:rsidRPr="00651AA4" w:rsidRDefault="00A1677E" w:rsidP="00A1677E">
      <w:pPr>
        <w:jc w:val="center"/>
        <w:rPr>
          <w:rFonts w:ascii="Agency FB" w:hAnsi="Agency FB"/>
          <w:b/>
          <w:bCs/>
          <w:sz w:val="44"/>
          <w:szCs w:val="44"/>
        </w:rPr>
      </w:pPr>
      <w:r w:rsidRPr="00651AA4">
        <w:rPr>
          <w:rFonts w:ascii="Agency FB" w:hAnsi="Agency FB"/>
          <w:b/>
          <w:bCs/>
          <w:sz w:val="44"/>
          <w:szCs w:val="44"/>
        </w:rPr>
        <w:t>University of Arkansas – Fort Smith</w:t>
      </w:r>
    </w:p>
    <w:p w14:paraId="0A895764" w14:textId="77777777" w:rsidR="000E3B33" w:rsidRDefault="000E3B33" w:rsidP="000E3B33">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2025</w:t>
      </w:r>
    </w:p>
    <w:p w14:paraId="7D515923" w14:textId="63B60E37" w:rsidR="004E5677" w:rsidRPr="004E5677" w:rsidRDefault="004E5677" w:rsidP="00EC7893">
      <w:pPr>
        <w:jc w:val="center"/>
        <w:rPr>
          <w:rFonts w:ascii="Agency FB" w:hAnsi="Agency FB"/>
          <w:b/>
          <w:bCs/>
          <w:sz w:val="40"/>
          <w:szCs w:val="40"/>
        </w:rPr>
      </w:pPr>
      <w:r w:rsidRPr="004E5677">
        <w:rPr>
          <w:rFonts w:ascii="Agency FB" w:hAnsi="Agency FB"/>
          <w:b/>
          <w:bCs/>
          <w:sz w:val="40"/>
          <w:szCs w:val="40"/>
        </w:rPr>
        <w:t>Stephen Husarik</w:t>
      </w:r>
    </w:p>
    <w:p w14:paraId="5F34263E" w14:textId="77777777" w:rsidR="004E5677" w:rsidRDefault="004E5677" w:rsidP="004E5677">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2025</w:t>
      </w:r>
    </w:p>
    <w:p w14:paraId="3AD73EA8" w14:textId="77777777" w:rsidR="00C51BFA" w:rsidRDefault="00C51BFA" w:rsidP="00EC7893">
      <w:pPr>
        <w:jc w:val="center"/>
        <w:rPr>
          <w:rFonts w:ascii="Agency FB" w:hAnsi="Agency FB"/>
          <w:b/>
          <w:bCs/>
          <w:sz w:val="20"/>
          <w:szCs w:val="20"/>
        </w:rPr>
      </w:pPr>
    </w:p>
    <w:p w14:paraId="4E86F8CD" w14:textId="77777777" w:rsidR="00D202E5" w:rsidRDefault="00D202E5" w:rsidP="00EC7893">
      <w:pPr>
        <w:jc w:val="center"/>
        <w:rPr>
          <w:rFonts w:ascii="Agency FB" w:hAnsi="Agency FB"/>
          <w:b/>
          <w:bCs/>
          <w:sz w:val="20"/>
          <w:szCs w:val="20"/>
        </w:rPr>
      </w:pPr>
    </w:p>
    <w:p w14:paraId="6B2D5CEF" w14:textId="35E505ED" w:rsidR="00F91A06" w:rsidRPr="00AC26F9"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AC26F9">
        <w:rPr>
          <w:rFonts w:ascii="Calibri" w:hAnsi="Calibri" w:cs="Calibri"/>
          <w:color w:val="000000"/>
          <w:sz w:val="28"/>
          <w:szCs w:val="28"/>
          <w:bdr w:val="none" w:sz="0" w:space="0" w:color="auto" w:frame="1"/>
        </w:rPr>
        <w:t>Digital Transcription and Format</w:t>
      </w:r>
      <w:r w:rsidR="00F36F08">
        <w:rPr>
          <w:rFonts w:ascii="Calibri" w:hAnsi="Calibri" w:cs="Calibri"/>
          <w:color w:val="000000"/>
          <w:sz w:val="28"/>
          <w:szCs w:val="28"/>
          <w:bdr w:val="none" w:sz="0" w:space="0" w:color="auto" w:frame="1"/>
        </w:rPr>
        <w:t>:</w:t>
      </w:r>
    </w:p>
    <w:p w14:paraId="465321E7" w14:textId="6173E354" w:rsidR="00F91A06" w:rsidRPr="00AC26F9" w:rsidRDefault="00F91A06" w:rsidP="00F91A06">
      <w:pPr>
        <w:pStyle w:val="NormalWeb"/>
        <w:spacing w:before="0" w:beforeAutospacing="0" w:after="0" w:afterAutospacing="0"/>
        <w:rPr>
          <w:sz w:val="28"/>
          <w:szCs w:val="28"/>
        </w:rPr>
      </w:pPr>
    </w:p>
    <w:p w14:paraId="2B3E1BC7" w14:textId="77777777" w:rsidR="009A6542"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p>
    <w:p w14:paraId="229CE53A" w14:textId="72E83387" w:rsidR="00F91A06"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r w:rsidRPr="009A6542">
        <w:rPr>
          <w:rFonts w:ascii="Calibri" w:hAnsi="Calibri" w:cs="Calibri"/>
          <w:color w:val="000000"/>
          <w:sz w:val="22"/>
          <w:szCs w:val="22"/>
          <w:bdr w:val="none" w:sz="0" w:space="0" w:color="auto" w:frame="1"/>
        </w:rPr>
        <w:t xml:space="preserve">Each entry is assigned a composer identification number in order of first appearance. </w:t>
      </w:r>
      <w:r w:rsidR="00F91A06">
        <w:rPr>
          <w:rFonts w:ascii="Calibri" w:hAnsi="Calibri" w:cs="Calibri"/>
          <w:color w:val="000000"/>
          <w:sz w:val="22"/>
          <w:szCs w:val="22"/>
          <w:bdr w:val="none" w:sz="0" w:space="0" w:color="auto" w:frame="1"/>
        </w:rPr>
        <w:t xml:space="preserve">All entries are double checked using two parties and organized into the following column order: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umber, </w:t>
      </w:r>
      <w:r w:rsidR="00C914E1">
        <w:rPr>
          <w:rFonts w:ascii="Calibri" w:hAnsi="Calibri" w:cs="Calibri"/>
          <w:color w:val="000000"/>
          <w:sz w:val="22"/>
          <w:szCs w:val="22"/>
          <w:bdr w:val="none" w:sz="0" w:space="0" w:color="auto" w:frame="1"/>
        </w:rPr>
        <w:t>a</w:t>
      </w:r>
      <w:r w:rsidR="00F91A06">
        <w:rPr>
          <w:rFonts w:ascii="Calibri" w:hAnsi="Calibri" w:cs="Calibri"/>
          <w:color w:val="000000"/>
          <w:sz w:val="22"/>
          <w:szCs w:val="22"/>
          <w:bdr w:val="none" w:sz="0" w:space="0" w:color="auto" w:frame="1"/>
        </w:rPr>
        <w:t xml:space="preserve">lphabet,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ast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f</w:t>
      </w:r>
      <w:r w:rsidR="00F91A06">
        <w:rPr>
          <w:rFonts w:ascii="Calibri" w:hAnsi="Calibri" w:cs="Calibri"/>
          <w:color w:val="000000"/>
          <w:sz w:val="22"/>
          <w:szCs w:val="22"/>
          <w:bdr w:val="none" w:sz="0" w:space="0" w:color="auto" w:frame="1"/>
        </w:rPr>
        <w:t xml:space="preserve">irst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b</w:t>
      </w:r>
      <w:r w:rsidR="00F91A06">
        <w:rPr>
          <w:rFonts w:ascii="Calibri" w:hAnsi="Calibri" w:cs="Calibri"/>
          <w:color w:val="000000"/>
          <w:sz w:val="22"/>
          <w:szCs w:val="22"/>
          <w:bdr w:val="none" w:sz="0" w:space="0" w:color="auto" w:frame="1"/>
        </w:rPr>
        <w:t xml:space="preserve">irth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eath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age,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olumn,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ine,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omposition </w:t>
      </w:r>
      <w:r w:rsidR="00C914E1">
        <w:rPr>
          <w:rFonts w:ascii="Calibri" w:hAnsi="Calibri" w:cs="Calibri"/>
          <w:color w:val="000000"/>
          <w:sz w:val="22"/>
          <w:szCs w:val="22"/>
          <w:bdr w:val="none" w:sz="0" w:space="0" w:color="auto" w:frame="1"/>
        </w:rPr>
        <w:t>t</w:t>
      </w:r>
      <w:r w:rsidR="00F91A06">
        <w:rPr>
          <w:rFonts w:ascii="Calibri" w:hAnsi="Calibri" w:cs="Calibri"/>
          <w:color w:val="000000"/>
          <w:sz w:val="22"/>
          <w:szCs w:val="22"/>
          <w:bdr w:val="none" w:sz="0" w:space="0" w:color="auto" w:frame="1"/>
        </w:rPr>
        <w:t xml:space="preserve">itle,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ublisher,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ublication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lace,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late number, WGM call numbers.  Other columns in the database include </w:t>
      </w:r>
      <w:r w:rsidR="00C914E1">
        <w:rPr>
          <w:rFonts w:ascii="Calibri" w:hAnsi="Calibri" w:cs="Calibri"/>
          <w:color w:val="000000"/>
          <w:sz w:val="22"/>
          <w:szCs w:val="22"/>
          <w:bdr w:val="none" w:sz="0" w:space="0" w:color="auto" w:frame="1"/>
        </w:rPr>
        <w:t>w</w:t>
      </w:r>
      <w:r w:rsidR="00F91A06">
        <w:rPr>
          <w:rFonts w:ascii="Calibri" w:hAnsi="Calibri" w:cs="Calibri"/>
          <w:color w:val="000000"/>
          <w:sz w:val="22"/>
          <w:szCs w:val="22"/>
          <w:bdr w:val="none" w:sz="0" w:space="0" w:color="auto" w:frame="1"/>
        </w:rPr>
        <w:t xml:space="preserve">orks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edicated to the Archduke, </w:t>
      </w:r>
      <w:r w:rsidR="00C914E1">
        <w:rPr>
          <w:rFonts w:ascii="Calibri" w:hAnsi="Calibri" w:cs="Calibri"/>
          <w:color w:val="000000"/>
          <w:sz w:val="22"/>
          <w:szCs w:val="22"/>
          <w:bdr w:val="none" w:sz="0" w:space="0" w:color="auto" w:frame="1"/>
        </w:rPr>
        <w:t>w</w:t>
      </w:r>
      <w:r w:rsidR="00F91A06">
        <w:rPr>
          <w:rFonts w:ascii="Calibri" w:hAnsi="Calibri" w:cs="Calibri"/>
          <w:color w:val="000000"/>
          <w:sz w:val="22"/>
          <w:szCs w:val="22"/>
          <w:bdr w:val="none" w:sz="0" w:space="0" w:color="auto" w:frame="1"/>
        </w:rPr>
        <w:t xml:space="preserve">omen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and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with </w:t>
      </w:r>
      <w:r w:rsidR="00C914E1">
        <w:rPr>
          <w:rFonts w:ascii="Calibri" w:hAnsi="Calibri" w:cs="Calibri"/>
          <w:color w:val="000000"/>
          <w:sz w:val="22"/>
          <w:szCs w:val="22"/>
          <w:bdr w:val="none" w:sz="0" w:space="0" w:color="auto" w:frame="1"/>
        </w:rPr>
        <w:t>aristocratic t</w:t>
      </w:r>
      <w:r w:rsidR="00F91A06">
        <w:rPr>
          <w:rFonts w:ascii="Calibri" w:hAnsi="Calibri" w:cs="Calibri"/>
          <w:color w:val="000000"/>
          <w:sz w:val="22"/>
          <w:szCs w:val="22"/>
          <w:bdr w:val="none" w:sz="0" w:space="0" w:color="auto" w:frame="1"/>
        </w:rPr>
        <w:t xml:space="preserve">itles. </w:t>
      </w:r>
    </w:p>
    <w:p w14:paraId="7812B709"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480671D8" w14:textId="6D4AE532" w:rsidR="00F91A06" w:rsidRDefault="00FF135C" w:rsidP="00F91A06">
      <w:pPr>
        <w:pStyle w:val="NormalWeb"/>
        <w:spacing w:before="0" w:beforeAutospacing="0" w:after="0" w:afterAutospacing="0"/>
        <w:rPr>
          <w:i/>
          <w:iCs/>
          <w:sz w:val="22"/>
          <w:szCs w:val="22"/>
        </w:rPr>
      </w:pPr>
      <w:r>
        <w:rPr>
          <w:rFonts w:ascii="Calibri" w:hAnsi="Calibri" w:cs="Calibri"/>
          <w:color w:val="000000"/>
          <w:sz w:val="22"/>
          <w:szCs w:val="22"/>
          <w:bdr w:val="none" w:sz="0" w:space="0" w:color="auto" w:frame="1"/>
        </w:rPr>
        <w:t>E</w:t>
      </w:r>
      <w:r w:rsidR="00F91A06">
        <w:rPr>
          <w:rFonts w:ascii="Calibri" w:hAnsi="Calibri" w:cs="Calibri"/>
          <w:color w:val="000000"/>
          <w:sz w:val="22"/>
          <w:szCs w:val="22"/>
          <w:bdr w:val="none" w:sz="0" w:space="0" w:color="auto" w:frame="1"/>
        </w:rPr>
        <w:t>ntries have been matched with currently available WGM call numbers</w:t>
      </w:r>
      <w:r>
        <w:rPr>
          <w:rFonts w:ascii="Calibri" w:hAnsi="Calibri" w:cs="Calibri"/>
          <w:color w:val="000000"/>
          <w:sz w:val="22"/>
          <w:szCs w:val="22"/>
          <w:bdr w:val="none" w:sz="0" w:space="0" w:color="auto" w:frame="1"/>
        </w:rPr>
        <w:t xml:space="preserve"> where possible</w:t>
      </w:r>
      <w:r w:rsidR="00F91A06">
        <w:rPr>
          <w:rFonts w:ascii="Calibri" w:hAnsi="Calibri" w:cs="Calibri"/>
          <w:i/>
          <w:iCs/>
          <w:color w:val="000000"/>
          <w:sz w:val="22"/>
          <w:szCs w:val="22"/>
          <w:bdr w:val="none" w:sz="0" w:space="0" w:color="auto" w:frame="1"/>
        </w:rPr>
        <w:t>.</w:t>
      </w:r>
    </w:p>
    <w:p w14:paraId="3A4A3D54"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w:t>
      </w:r>
    </w:p>
    <w:p w14:paraId="4D1F972E" w14:textId="77777777" w:rsidR="00F91A06"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78427E">
        <w:rPr>
          <w:rFonts w:ascii="Calibri" w:hAnsi="Calibri" w:cs="Calibri"/>
          <w:color w:val="000000"/>
          <w:sz w:val="28"/>
          <w:szCs w:val="28"/>
          <w:bdr w:val="none" w:sz="0" w:space="0" w:color="auto" w:frame="1"/>
        </w:rPr>
        <w:t>Legend</w:t>
      </w:r>
    </w:p>
    <w:p w14:paraId="1170522B" w14:textId="77777777" w:rsidR="0078427E" w:rsidRPr="0078427E" w:rsidRDefault="0078427E" w:rsidP="00F91A06">
      <w:pPr>
        <w:pStyle w:val="NormalWeb"/>
        <w:spacing w:before="0" w:beforeAutospacing="0" w:after="0" w:afterAutospacing="0"/>
        <w:rPr>
          <w:sz w:val="28"/>
          <w:szCs w:val="28"/>
        </w:rPr>
      </w:pPr>
    </w:p>
    <w:p w14:paraId="4FF7AD7B"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 = editorial addition, suggestion, or correction</w:t>
      </w:r>
    </w:p>
    <w:p w14:paraId="6BC7257E"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possible correlation with a WGM call number</w:t>
      </w:r>
    </w:p>
    <w:p w14:paraId="7CD21AD2" w14:textId="7B435161" w:rsidR="00A3321E" w:rsidRDefault="00A3321E"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 Association for Documentary Editing symbol for ellipsis</w:t>
      </w:r>
    </w:p>
    <w:p w14:paraId="5F56F343" w14:textId="77777777" w:rsidR="00FE2C81" w:rsidRPr="00EA654D" w:rsidRDefault="00FE2C81" w:rsidP="00FE2C81">
      <w:pPr>
        <w:pStyle w:val="xelementtoproof"/>
        <w:spacing w:before="0" w:beforeAutospacing="0" w:after="0" w:afterAutospacing="0"/>
        <w:rPr>
          <w:rFonts w:ascii="Calibri" w:hAnsi="Calibri" w:cs="Calibri"/>
          <w:color w:val="000000"/>
          <w:sz w:val="22"/>
          <w:szCs w:val="22"/>
          <w:bdr w:val="none" w:sz="0" w:space="0" w:color="auto" w:frame="1"/>
        </w:rPr>
      </w:pPr>
      <w:r w:rsidRPr="00EA654D">
        <w:rPr>
          <w:rFonts w:ascii="Calibri" w:hAnsi="Calibri" w:cs="Calibri"/>
          <w:color w:val="000000"/>
          <w:sz w:val="22"/>
          <w:szCs w:val="22"/>
          <w:bdr w:val="none" w:sz="0" w:space="0" w:color="auto" w:frame="1"/>
        </w:rPr>
        <w:t>ClA, KlA = Clavier</w:t>
      </w:r>
    </w:p>
    <w:p w14:paraId="0718D95A" w14:textId="1744F7F3" w:rsidR="00FE2C81" w:rsidRDefault="006B4B74"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Leer = </w:t>
      </w:r>
      <w:r w:rsidR="00236D72">
        <w:rPr>
          <w:rFonts w:ascii="Calibri" w:hAnsi="Calibri" w:cs="Calibri"/>
          <w:color w:val="000000"/>
          <w:sz w:val="22"/>
          <w:szCs w:val="22"/>
          <w:bdr w:val="none" w:sz="0" w:space="0" w:color="auto" w:frame="1"/>
        </w:rPr>
        <w:t xml:space="preserve">field with </w:t>
      </w:r>
      <w:r>
        <w:rPr>
          <w:rFonts w:ascii="Calibri" w:hAnsi="Calibri" w:cs="Calibri"/>
          <w:color w:val="000000"/>
          <w:sz w:val="22"/>
          <w:szCs w:val="22"/>
          <w:bdr w:val="none" w:sz="0" w:space="0" w:color="auto" w:frame="1"/>
        </w:rPr>
        <w:t>no data</w:t>
      </w:r>
    </w:p>
    <w:p w14:paraId="5751E7CC" w14:textId="77777777" w:rsidR="00311648" w:rsidRDefault="00311648" w:rsidP="00F91A06">
      <w:pPr>
        <w:pStyle w:val="xelementtoproof"/>
        <w:spacing w:before="0" w:beforeAutospacing="0" w:after="0" w:afterAutospacing="0"/>
        <w:rPr>
          <w:rFonts w:ascii="Calibri" w:hAnsi="Calibri" w:cs="Calibri"/>
          <w:color w:val="000000"/>
          <w:sz w:val="22"/>
          <w:szCs w:val="22"/>
          <w:bdr w:val="none" w:sz="0" w:space="0" w:color="auto" w:frame="1"/>
        </w:rPr>
      </w:pPr>
    </w:p>
    <w:p w14:paraId="5C65B889" w14:textId="77777777" w:rsidR="00CF2053" w:rsidRDefault="00CF2053" w:rsidP="00F91A06">
      <w:pPr>
        <w:pStyle w:val="xelementtoproof"/>
        <w:spacing w:before="0" w:beforeAutospacing="0" w:after="0" w:afterAutospacing="0"/>
        <w:rPr>
          <w:rFonts w:ascii="Calibri" w:hAnsi="Calibri" w:cs="Calibri"/>
          <w:color w:val="000000"/>
          <w:sz w:val="22"/>
          <w:szCs w:val="22"/>
          <w:bdr w:val="none" w:sz="0" w:space="0" w:color="auto" w:frame="1"/>
        </w:rPr>
      </w:pPr>
    </w:p>
    <w:p w14:paraId="73DA103A" w14:textId="1C566CCC" w:rsidR="00F91A06"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BA07AF">
        <w:rPr>
          <w:rFonts w:eastAsia="Times New Roman" w:cstheme="minorHAnsi"/>
          <w:color w:val="202124"/>
          <w:sz w:val="28"/>
          <w:szCs w:val="28"/>
          <w:lang w:val="de-AT"/>
        </w:rPr>
        <w:t>Digitale Transkription und Formatierung:</w:t>
      </w:r>
    </w:p>
    <w:p w14:paraId="08094529" w14:textId="77777777" w:rsidR="00CF2053"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FAD79DC" w14:textId="58D4B31D" w:rsidR="00F91A06" w:rsidRDefault="009A6542"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9A6542">
        <w:rPr>
          <w:rFonts w:eastAsia="Times New Roman" w:cstheme="minorHAnsi"/>
          <w:color w:val="202124"/>
          <w:lang w:val="de-AT"/>
        </w:rPr>
        <w:t>Jedem Eintrag wird in der Reihenfolge seines ersten Erscheinens eine</w:t>
      </w:r>
      <w:r>
        <w:rPr>
          <w:rFonts w:eastAsia="Times New Roman" w:cstheme="minorHAnsi"/>
          <w:color w:val="202124"/>
          <w:lang w:val="de-AT"/>
        </w:rPr>
        <w:t xml:space="preserve"> </w:t>
      </w:r>
      <w:r w:rsidRPr="009A6542">
        <w:rPr>
          <w:rFonts w:eastAsia="Times New Roman" w:cstheme="minorHAnsi"/>
          <w:color w:val="202124"/>
          <w:lang w:val="de-AT"/>
        </w:rPr>
        <w:t>z</w:t>
      </w:r>
      <w:r w:rsidRPr="009A6542">
        <w:rPr>
          <w:lang w:val="de-AT"/>
        </w:rPr>
        <w:t xml:space="preserve"> </w:t>
      </w:r>
      <w:r w:rsidRPr="009A6542">
        <w:rPr>
          <w:rFonts w:eastAsia="Times New Roman" w:cstheme="minorHAnsi"/>
          <w:color w:val="202124"/>
          <w:lang w:val="de-AT"/>
        </w:rPr>
        <w:t>Komponistenidentifikationsnummer ugewiesen.</w:t>
      </w:r>
      <w:r>
        <w:rPr>
          <w:rFonts w:eastAsia="Times New Roman" w:cstheme="minorHAnsi"/>
          <w:color w:val="202124"/>
          <w:lang w:val="de-AT"/>
        </w:rPr>
        <w:t xml:space="preserve"> </w:t>
      </w:r>
      <w:r w:rsidR="00F91A06">
        <w:rPr>
          <w:rFonts w:eastAsia="Times New Roman" w:cstheme="minorHAnsi"/>
          <w:color w:val="202124"/>
          <w:lang w:val="de-AT"/>
        </w:rPr>
        <w:t xml:space="preserve">Alle Einträge sind doppelt überprüft und in der folgenden Spaltenreihenfolge angeordnet: </w:t>
      </w:r>
      <w:r w:rsidR="00C914E1">
        <w:rPr>
          <w:rFonts w:eastAsia="Times New Roman" w:cstheme="minorHAnsi"/>
          <w:color w:val="202124"/>
          <w:lang w:val="de-AT"/>
        </w:rPr>
        <w:t>k</w:t>
      </w:r>
      <w:r w:rsidR="00F91A06">
        <w:rPr>
          <w:rFonts w:eastAsia="Times New Roman" w:cstheme="minorHAnsi"/>
          <w:color w:val="202124"/>
          <w:lang w:val="de-AT"/>
        </w:rPr>
        <w:t xml:space="preserve">omponistennummer, </w:t>
      </w:r>
      <w:r w:rsidR="00C914E1">
        <w:rPr>
          <w:rFonts w:eastAsia="Times New Roman" w:cstheme="minorHAnsi"/>
          <w:color w:val="202124"/>
          <w:lang w:val="de-AT"/>
        </w:rPr>
        <w:t>a</w:t>
      </w:r>
      <w:r w:rsidR="00F91A06">
        <w:rPr>
          <w:rFonts w:eastAsia="Times New Roman" w:cstheme="minorHAnsi"/>
          <w:color w:val="202124"/>
          <w:lang w:val="de-AT"/>
        </w:rPr>
        <w:t xml:space="preserve">lphabet, </w:t>
      </w:r>
      <w:r w:rsidR="00C914E1">
        <w:rPr>
          <w:rFonts w:eastAsia="Times New Roman" w:cstheme="minorHAnsi"/>
          <w:color w:val="202124"/>
          <w:lang w:val="de-AT"/>
        </w:rPr>
        <w:t>n</w:t>
      </w:r>
      <w:r w:rsidR="00F91A06">
        <w:rPr>
          <w:rFonts w:eastAsia="Times New Roman" w:cstheme="minorHAnsi"/>
          <w:color w:val="202124"/>
          <w:lang w:val="de-AT"/>
        </w:rPr>
        <w:t xml:space="preserve">achname, </w:t>
      </w:r>
      <w:r w:rsidR="00C914E1">
        <w:rPr>
          <w:rFonts w:eastAsia="Times New Roman" w:cstheme="minorHAnsi"/>
          <w:color w:val="202124"/>
          <w:lang w:val="de-AT"/>
        </w:rPr>
        <w:t>v</w:t>
      </w:r>
      <w:r w:rsidR="00F91A06">
        <w:rPr>
          <w:rFonts w:eastAsia="Times New Roman" w:cstheme="minorHAnsi"/>
          <w:color w:val="202124"/>
          <w:lang w:val="de-AT"/>
        </w:rPr>
        <w:t xml:space="preserve">orname, </w:t>
      </w:r>
      <w:r w:rsidR="00C914E1">
        <w:rPr>
          <w:rFonts w:eastAsia="Times New Roman" w:cstheme="minorHAnsi"/>
          <w:color w:val="202124"/>
          <w:lang w:val="de-AT"/>
        </w:rPr>
        <w:t>g</w:t>
      </w:r>
      <w:r w:rsidR="00F91A06">
        <w:rPr>
          <w:rFonts w:eastAsia="Times New Roman" w:cstheme="minorHAnsi"/>
          <w:color w:val="202124"/>
          <w:lang w:val="de-AT"/>
        </w:rPr>
        <w:t xml:space="preserve">eburtsdatum, </w:t>
      </w:r>
      <w:r w:rsidR="00C914E1">
        <w:rPr>
          <w:rFonts w:eastAsia="Times New Roman" w:cstheme="minorHAnsi"/>
          <w:color w:val="202124"/>
          <w:lang w:val="de-AT"/>
        </w:rPr>
        <w:t>s</w:t>
      </w:r>
      <w:r w:rsidR="00F91A06">
        <w:rPr>
          <w:rFonts w:eastAsia="Times New Roman" w:cstheme="minorHAnsi"/>
          <w:color w:val="202124"/>
          <w:lang w:val="de-AT"/>
        </w:rPr>
        <w:t xml:space="preserve">terbedatum, </w:t>
      </w:r>
      <w:r w:rsidR="00C914E1">
        <w:rPr>
          <w:rFonts w:eastAsia="Times New Roman" w:cstheme="minorHAnsi"/>
          <w:color w:val="202124"/>
          <w:lang w:val="de-AT"/>
        </w:rPr>
        <w:t>s</w:t>
      </w:r>
      <w:r w:rsidR="00F91A06">
        <w:rPr>
          <w:rFonts w:eastAsia="Times New Roman" w:cstheme="minorHAnsi"/>
          <w:color w:val="202124"/>
          <w:lang w:val="de-AT"/>
        </w:rPr>
        <w:t xml:space="preserve">eite, </w:t>
      </w:r>
      <w:r w:rsidR="00C914E1">
        <w:rPr>
          <w:rFonts w:eastAsia="Times New Roman" w:cstheme="minorHAnsi"/>
          <w:color w:val="202124"/>
          <w:lang w:val="de-AT"/>
        </w:rPr>
        <w:t>s</w:t>
      </w:r>
      <w:r w:rsidR="00F91A06">
        <w:rPr>
          <w:rFonts w:eastAsia="Times New Roman" w:cstheme="minorHAnsi"/>
          <w:color w:val="202124"/>
          <w:lang w:val="de-AT"/>
        </w:rPr>
        <w:t xml:space="preserve">palte, </w:t>
      </w:r>
      <w:r w:rsidR="00C914E1">
        <w:rPr>
          <w:rFonts w:eastAsia="Times New Roman" w:cstheme="minorHAnsi"/>
          <w:color w:val="202124"/>
          <w:lang w:val="de-AT"/>
        </w:rPr>
        <w:t>z</w:t>
      </w:r>
      <w:r w:rsidR="00F91A06">
        <w:rPr>
          <w:rFonts w:eastAsia="Times New Roman" w:cstheme="minorHAnsi"/>
          <w:color w:val="202124"/>
          <w:lang w:val="de-AT"/>
        </w:rPr>
        <w:t xml:space="preserve">eile, </w:t>
      </w:r>
      <w:r w:rsidR="00C914E1">
        <w:rPr>
          <w:rFonts w:eastAsia="Times New Roman" w:cstheme="minorHAnsi"/>
          <w:color w:val="202124"/>
          <w:lang w:val="de-AT"/>
        </w:rPr>
        <w:t>t</w:t>
      </w:r>
      <w:r w:rsidR="00F91A06">
        <w:rPr>
          <w:rFonts w:eastAsia="Times New Roman" w:cstheme="minorHAnsi"/>
          <w:color w:val="202124"/>
          <w:lang w:val="de-AT"/>
        </w:rPr>
        <w:t xml:space="preserve">itel der </w:t>
      </w:r>
      <w:r w:rsidR="00C914E1">
        <w:rPr>
          <w:rFonts w:eastAsia="Times New Roman" w:cstheme="minorHAnsi"/>
          <w:color w:val="202124"/>
          <w:lang w:val="de-AT"/>
        </w:rPr>
        <w:t>k</w:t>
      </w:r>
      <w:r w:rsidR="00F91A06">
        <w:rPr>
          <w:rFonts w:eastAsia="Times New Roman" w:cstheme="minorHAnsi"/>
          <w:color w:val="202124"/>
          <w:lang w:val="de-AT"/>
        </w:rPr>
        <w:t xml:space="preserve">omposition, </w:t>
      </w:r>
      <w:r w:rsidR="00C914E1">
        <w:rPr>
          <w:rFonts w:eastAsia="Times New Roman" w:cstheme="minorHAnsi"/>
          <w:color w:val="202124"/>
          <w:lang w:val="de-AT"/>
        </w:rPr>
        <w:t>h</w:t>
      </w:r>
      <w:r w:rsidR="00F91A06">
        <w:rPr>
          <w:rFonts w:eastAsia="Times New Roman" w:cstheme="minorHAnsi"/>
          <w:color w:val="202124"/>
          <w:lang w:val="de-AT"/>
        </w:rPr>
        <w:t xml:space="preserve">erausgeber, </w:t>
      </w:r>
      <w:r w:rsidR="00C914E1">
        <w:rPr>
          <w:rFonts w:eastAsia="Times New Roman" w:cstheme="minorHAnsi"/>
          <w:color w:val="202124"/>
          <w:lang w:val="de-AT"/>
        </w:rPr>
        <w:t>o</w:t>
      </w:r>
      <w:r w:rsidR="00F91A06">
        <w:rPr>
          <w:rFonts w:eastAsia="Times New Roman" w:cstheme="minorHAnsi"/>
          <w:color w:val="202124"/>
          <w:lang w:val="de-AT"/>
        </w:rPr>
        <w:t xml:space="preserve">rt der </w:t>
      </w:r>
      <w:r w:rsidR="00C914E1">
        <w:rPr>
          <w:rFonts w:eastAsia="Times New Roman" w:cstheme="minorHAnsi"/>
          <w:color w:val="202124"/>
          <w:lang w:val="de-AT"/>
        </w:rPr>
        <w:t>v</w:t>
      </w:r>
      <w:r w:rsidR="00F91A06">
        <w:rPr>
          <w:rFonts w:eastAsia="Times New Roman" w:cstheme="minorHAnsi"/>
          <w:color w:val="202124"/>
          <w:lang w:val="de-AT"/>
        </w:rPr>
        <w:t xml:space="preserve">eröffentlichung, </w:t>
      </w:r>
      <w:r w:rsidR="00C914E1">
        <w:rPr>
          <w:rFonts w:eastAsia="Times New Roman" w:cstheme="minorHAnsi"/>
          <w:color w:val="202124"/>
          <w:lang w:val="de-AT"/>
        </w:rPr>
        <w:t>p</w:t>
      </w:r>
      <w:r w:rsidR="00C637CF" w:rsidRPr="00C637CF">
        <w:rPr>
          <w:rFonts w:eastAsia="Times New Roman" w:cstheme="minorHAnsi"/>
          <w:color w:val="202124"/>
          <w:lang w:val="de-AT"/>
        </w:rPr>
        <w:t>lattennummer</w:t>
      </w:r>
      <w:r w:rsidR="00F91A06">
        <w:rPr>
          <w:rFonts w:eastAsia="Times New Roman" w:cstheme="minorHAnsi"/>
          <w:color w:val="202124"/>
          <w:lang w:val="de-AT"/>
        </w:rPr>
        <w:t>, WGM-</w:t>
      </w:r>
      <w:r w:rsidR="00C914E1">
        <w:rPr>
          <w:rFonts w:eastAsia="Times New Roman" w:cstheme="minorHAnsi"/>
          <w:color w:val="202124"/>
          <w:lang w:val="de-AT"/>
        </w:rPr>
        <w:t>s</w:t>
      </w:r>
      <w:r w:rsidR="00F91A06">
        <w:rPr>
          <w:rFonts w:eastAsia="Times New Roman" w:cstheme="minorHAnsi"/>
          <w:color w:val="202124"/>
          <w:lang w:val="de-AT"/>
        </w:rPr>
        <w:t xml:space="preserve">ignaturen. Weitere </w:t>
      </w:r>
      <w:r w:rsidR="00C914E1">
        <w:rPr>
          <w:rFonts w:eastAsia="Times New Roman" w:cstheme="minorHAnsi"/>
          <w:color w:val="202124"/>
          <w:lang w:val="de-AT"/>
        </w:rPr>
        <w:t>s</w:t>
      </w:r>
      <w:r w:rsidR="00F91A06">
        <w:rPr>
          <w:rFonts w:eastAsia="Times New Roman" w:cstheme="minorHAnsi"/>
          <w:color w:val="202124"/>
          <w:lang w:val="de-AT"/>
        </w:rPr>
        <w:t xml:space="preserve">palten in der </w:t>
      </w:r>
      <w:r w:rsidR="00C914E1">
        <w:rPr>
          <w:rFonts w:eastAsia="Times New Roman" w:cstheme="minorHAnsi"/>
          <w:color w:val="202124"/>
          <w:lang w:val="de-AT"/>
        </w:rPr>
        <w:t>d</w:t>
      </w:r>
      <w:r w:rsidR="00F91A06">
        <w:rPr>
          <w:rFonts w:eastAsia="Times New Roman" w:cstheme="minorHAnsi"/>
          <w:color w:val="202124"/>
          <w:lang w:val="de-AT"/>
        </w:rPr>
        <w:t xml:space="preserve">atenbank umfassen </w:t>
      </w:r>
      <w:r w:rsidR="00C914E1">
        <w:rPr>
          <w:rFonts w:eastAsia="Times New Roman" w:cstheme="minorHAnsi"/>
          <w:color w:val="202124"/>
          <w:lang w:val="de-AT"/>
        </w:rPr>
        <w:t>w</w:t>
      </w:r>
      <w:r w:rsidR="00F91A06">
        <w:rPr>
          <w:rFonts w:eastAsia="Times New Roman" w:cstheme="minorHAnsi"/>
          <w:color w:val="202124"/>
          <w:lang w:val="de-AT"/>
        </w:rPr>
        <w:t xml:space="preserve">erke, die dem Erzherzog gewidmet sind, </w:t>
      </w:r>
      <w:r w:rsidR="00C914E1">
        <w:rPr>
          <w:rFonts w:eastAsia="Times New Roman" w:cstheme="minorHAnsi"/>
          <w:color w:val="202124"/>
          <w:lang w:val="de-AT"/>
        </w:rPr>
        <w:t>k</w:t>
      </w:r>
      <w:r w:rsidR="00F91A06">
        <w:rPr>
          <w:rFonts w:eastAsia="Times New Roman" w:cstheme="minorHAnsi"/>
          <w:color w:val="202124"/>
          <w:lang w:val="de-AT"/>
        </w:rPr>
        <w:t xml:space="preserve">omponistinnen und </w:t>
      </w:r>
      <w:r w:rsidR="00C914E1">
        <w:rPr>
          <w:rFonts w:eastAsia="Times New Roman" w:cstheme="minorHAnsi"/>
          <w:color w:val="202124"/>
          <w:lang w:val="de-AT"/>
        </w:rPr>
        <w:t>k</w:t>
      </w:r>
      <w:r w:rsidR="00F91A06">
        <w:rPr>
          <w:rFonts w:eastAsia="Times New Roman" w:cstheme="minorHAnsi"/>
          <w:color w:val="202124"/>
          <w:lang w:val="de-AT"/>
        </w:rPr>
        <w:t xml:space="preserve">omponisten mit </w:t>
      </w:r>
      <w:r w:rsidR="00C914E1">
        <w:rPr>
          <w:rFonts w:eastAsia="Times New Roman" w:cstheme="minorHAnsi"/>
          <w:color w:val="202124"/>
          <w:lang w:val="de-AT"/>
        </w:rPr>
        <w:t>t</w:t>
      </w:r>
      <w:r w:rsidR="00F91A06">
        <w:rPr>
          <w:rFonts w:eastAsia="Times New Roman" w:cstheme="minorHAnsi"/>
          <w:color w:val="202124"/>
          <w:lang w:val="de-AT"/>
        </w:rPr>
        <w:t>iteln].</w:t>
      </w:r>
    </w:p>
    <w:p w14:paraId="0D2898E9"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78AB952" w14:textId="4F8085E9" w:rsidR="00F91A06" w:rsidRDefault="0045663C"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45663C">
        <w:rPr>
          <w:rFonts w:eastAsia="Times New Roman" w:cstheme="minorHAnsi"/>
          <w:color w:val="202124"/>
          <w:lang w:val="de-AT"/>
        </w:rPr>
        <w:t>Die Einträge wurden, soweit möglich, mit den aktuell verfügbaren WGM-Signaturen abgeglichen.</w:t>
      </w:r>
      <w:r w:rsidR="00F91A06">
        <w:rPr>
          <w:rFonts w:eastAsia="Times New Roman" w:cstheme="minorHAnsi"/>
          <w:color w:val="202124"/>
          <w:lang w:val="de-AT"/>
        </w:rPr>
        <w:t xml:space="preserve"> </w:t>
      </w:r>
    </w:p>
    <w:p w14:paraId="7716085A" w14:textId="77777777" w:rsidR="00FE5226" w:rsidRDefault="00FE522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52538CB"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78427E">
        <w:rPr>
          <w:rFonts w:eastAsia="Times New Roman" w:cstheme="minorHAnsi"/>
          <w:color w:val="202124"/>
          <w:sz w:val="28"/>
          <w:szCs w:val="28"/>
          <w:lang w:val="de-AT"/>
        </w:rPr>
        <w:t>Legende</w:t>
      </w:r>
    </w:p>
    <w:p w14:paraId="2D203F6F" w14:textId="77777777" w:rsidR="0078427E" w:rsidRPr="0078427E" w:rsidRDefault="0078427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p>
    <w:p w14:paraId="000082EA"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 = redaktionelle Ergänzung, Vorschlag oder Korrektur</w:t>
      </w:r>
    </w:p>
    <w:p w14:paraId="18031210" w14:textId="220FA710" w:rsidR="00F91A06" w:rsidRPr="00F3330B" w:rsidRDefault="00A3321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F3330B">
        <w:rPr>
          <w:rFonts w:eastAsia="Times New Roman" w:cstheme="minorHAnsi"/>
          <w:color w:val="202124"/>
          <w:lang w:val="de-AT"/>
        </w:rPr>
        <w:t>// ... // = Symbol der Association for Documentary Editing für Auslassungspunkte</w:t>
      </w:r>
    </w:p>
    <w:p w14:paraId="24CB2A6F" w14:textId="77777777" w:rsidR="00FE2C81" w:rsidRPr="00F3330B" w:rsidRDefault="00FE2C81" w:rsidP="00FE2C81">
      <w:pPr>
        <w:pStyle w:val="xelementtoproof"/>
        <w:spacing w:before="0" w:beforeAutospacing="0" w:after="0" w:afterAutospacing="0"/>
        <w:rPr>
          <w:rFonts w:ascii="Calibri" w:hAnsi="Calibri" w:cs="Calibri"/>
          <w:color w:val="000000"/>
          <w:sz w:val="22"/>
          <w:szCs w:val="22"/>
          <w:bdr w:val="none" w:sz="0" w:space="0" w:color="auto" w:frame="1"/>
          <w:lang w:val="de-AT"/>
        </w:rPr>
      </w:pPr>
      <w:r w:rsidRPr="00F3330B">
        <w:rPr>
          <w:rFonts w:ascii="Calibri" w:hAnsi="Calibri" w:cs="Calibri"/>
          <w:color w:val="000000"/>
          <w:sz w:val="22"/>
          <w:szCs w:val="22"/>
          <w:bdr w:val="none" w:sz="0" w:space="0" w:color="auto" w:frame="1"/>
          <w:lang w:val="de-AT"/>
        </w:rPr>
        <w:t>ClA, KlA = Clavier</w:t>
      </w:r>
    </w:p>
    <w:p w14:paraId="3C2E6212" w14:textId="77777777" w:rsidR="00236D72" w:rsidRDefault="00236D72" w:rsidP="00236D72">
      <w:pPr>
        <w:rPr>
          <w:lang w:val="de-DE"/>
        </w:rPr>
      </w:pPr>
      <w:r w:rsidRPr="00236D72">
        <w:rPr>
          <w:lang w:val="de-DE"/>
        </w:rPr>
        <w:t>Leer = Feld ohne Daten</w:t>
      </w:r>
    </w:p>
    <w:p w14:paraId="57166DA8" w14:textId="77777777" w:rsidR="00CF2053" w:rsidRDefault="00CF2053" w:rsidP="00236D72">
      <w:pPr>
        <w:rPr>
          <w:lang w:val="de-DE"/>
        </w:rPr>
      </w:pPr>
    </w:p>
    <w:p w14:paraId="5E2AE8DD" w14:textId="77777777" w:rsidR="00CF2053" w:rsidRDefault="00CF2053" w:rsidP="00236D72">
      <w:pPr>
        <w:rPr>
          <w:lang w:val="de-DE"/>
        </w:rPr>
      </w:pPr>
    </w:p>
    <w:p w14:paraId="6BB28A0E" w14:textId="77777777" w:rsidR="00CF2053" w:rsidRDefault="00CF2053" w:rsidP="00236D72">
      <w:pPr>
        <w:rPr>
          <w:lang w:val="de-DE"/>
        </w:rPr>
      </w:pPr>
    </w:p>
    <w:p w14:paraId="267C218F" w14:textId="1F139973" w:rsidR="00F936AD" w:rsidRDefault="00F936AD" w:rsidP="00F936AD">
      <w:bookmarkStart w:id="0" w:name="_Hlk162693551"/>
      <w:r w:rsidRPr="00C70C27">
        <w:rPr>
          <w:sz w:val="28"/>
          <w:szCs w:val="28"/>
        </w:rPr>
        <w:t>Acknowledgements:</w:t>
      </w:r>
      <w:bookmarkEnd w:id="0"/>
      <w:r w:rsidRPr="00C70C27">
        <w:rPr>
          <w:sz w:val="28"/>
          <w:szCs w:val="28"/>
        </w:rPr>
        <w:br/>
      </w:r>
      <w:r w:rsidRPr="006B13CE">
        <w:br/>
        <w:t>Special thanks</w:t>
      </w:r>
      <w:r>
        <w:t xml:space="preserve"> are due the </w:t>
      </w:r>
      <w:r w:rsidRPr="006B13CE">
        <w:t>Gesellschaft der Musikfreunde Ar</w:t>
      </w:r>
      <w:r>
        <w:t>ch</w:t>
      </w:r>
      <w:r w:rsidRPr="006B13CE">
        <w:t xml:space="preserve">iv, Wien and </w:t>
      </w:r>
      <w:r>
        <w:t xml:space="preserve">its </w:t>
      </w:r>
      <w:r w:rsidRPr="006B13CE">
        <w:t>staff including D</w:t>
      </w:r>
      <w:r>
        <w:t>r</w:t>
      </w:r>
      <w:r w:rsidRPr="006B13CE">
        <w:t>. Johannes Prominczel</w:t>
      </w:r>
      <w:r>
        <w:t xml:space="preserve">, </w:t>
      </w:r>
      <w:r w:rsidR="00BE22B7" w:rsidRPr="00BE22B7">
        <w:t>Dr. Spiridoula Katsarou</w:t>
      </w:r>
      <w:r w:rsidR="00BE22B7">
        <w:t xml:space="preserve">, </w:t>
      </w:r>
      <w:r w:rsidRPr="00BE22B7">
        <w:t>Ilse Kosz</w:t>
      </w:r>
      <w:r w:rsidR="00D5280E" w:rsidRPr="00BE22B7">
        <w:t>,</w:t>
      </w:r>
      <w:r w:rsidRPr="00BE22B7">
        <w:t xml:space="preserve"> Günther Faimann</w:t>
      </w:r>
      <w:r w:rsidR="00BE22B7" w:rsidRPr="00BE22B7">
        <w:t>,</w:t>
      </w:r>
      <w:r w:rsidR="00D5280E" w:rsidRPr="00BE22B7">
        <w:t xml:space="preserve"> Ingrid Leis</w:t>
      </w:r>
      <w:r w:rsidR="00BE22B7" w:rsidRPr="00BE22B7">
        <w:t>, and Sophie Barfuss</w:t>
      </w:r>
      <w:r w:rsidRPr="00BE22B7">
        <w:t xml:space="preserve">. </w:t>
      </w:r>
      <w:r w:rsidRPr="00D46BE9">
        <w:t xml:space="preserve">I am also indebted to </w:t>
      </w:r>
      <w:r>
        <w:t>P</w:t>
      </w:r>
      <w:r w:rsidRPr="00D46BE9">
        <w:t xml:space="preserve">éter </w:t>
      </w:r>
      <w:r>
        <w:t>B</w:t>
      </w:r>
      <w:r w:rsidRPr="00D46BE9">
        <w:t>arna</w:t>
      </w:r>
      <w:r>
        <w:t xml:space="preserve"> for advice on diacritical marks found in the </w:t>
      </w:r>
      <w:r w:rsidRPr="00D46BE9">
        <w:rPr>
          <w:i/>
          <w:iCs/>
        </w:rPr>
        <w:t>Musikalien Register Nr 9</w:t>
      </w:r>
      <w:r>
        <w:t xml:space="preserve"> </w:t>
      </w:r>
      <w:r w:rsidR="007C712B">
        <w:t xml:space="preserve">and to </w:t>
      </w:r>
      <w:r w:rsidR="006B2597">
        <w:t>Arin</w:t>
      </w:r>
      <w:r w:rsidR="007C712B">
        <w:t xml:space="preserve"> Dachner for help with </w:t>
      </w:r>
      <w:r w:rsidR="00D5745C">
        <w:t xml:space="preserve">certain </w:t>
      </w:r>
      <w:r w:rsidR="007C712B">
        <w:t xml:space="preserve">Kurrent </w:t>
      </w:r>
      <w:r w:rsidR="006B2597">
        <w:t>translations</w:t>
      </w:r>
      <w:r w:rsidR="007C712B">
        <w:t>.</w:t>
      </w:r>
    </w:p>
    <w:p w14:paraId="03202BB1" w14:textId="3BACEA6B" w:rsidR="00F936AD" w:rsidRPr="009378D4" w:rsidRDefault="00F936AD" w:rsidP="00F936AD">
      <w:r>
        <w:t>In the United States, special thanks are due to the Boreham Library of the University of Arkansas – Fort Smith and staff including Carolyn Filippelli, Jordan Ruud, and Sierra Laddusaw. My thanks also go to Darren Rainey for musical illustrations shown in my public presentations and to music history students who helped double-check</w:t>
      </w:r>
      <w:r w:rsidR="00AB4CD1">
        <w:t xml:space="preserve"> the</w:t>
      </w:r>
      <w:r>
        <w:t xml:space="preserve"> </w:t>
      </w:r>
      <w:r w:rsidR="00C817D6">
        <w:t>letters</w:t>
      </w:r>
      <w:r w:rsidR="00AB4CD1">
        <w:t xml:space="preserve"> column</w:t>
      </w:r>
      <w:r>
        <w:t>.</w:t>
      </w:r>
    </w:p>
    <w:p w14:paraId="6E920551" w14:textId="10784DA7" w:rsidR="00F936AD" w:rsidRDefault="00F936AD" w:rsidP="00F936AD">
      <w:r>
        <w:t>Database Access:</w:t>
      </w:r>
      <w:r w:rsidR="0001723F">
        <w:t xml:space="preserve"> </w:t>
      </w:r>
      <w:hyperlink r:id="rId6" w:history="1">
        <w:r w:rsidR="00FC175E" w:rsidRPr="00441B8E">
          <w:rPr>
            <w:rStyle w:val="Hyperlink"/>
          </w:rPr>
          <w:t>https://uafslibrary.com/Husarik2/</w:t>
        </w:r>
      </w:hyperlink>
    </w:p>
    <w:p w14:paraId="298FD74E" w14:textId="77777777" w:rsidR="00761BDE" w:rsidRPr="00DA6585" w:rsidRDefault="00761BDE" w:rsidP="00F936AD"/>
    <w:p w14:paraId="72E2F992" w14:textId="7463891B" w:rsidR="00F936AD" w:rsidRPr="00E9250D" w:rsidRDefault="00F936AD" w:rsidP="00F936AD">
      <w:pPr>
        <w:rPr>
          <w:sz w:val="28"/>
          <w:szCs w:val="28"/>
          <w:lang w:val="de-AT"/>
        </w:rPr>
      </w:pPr>
      <w:r w:rsidRPr="00E9250D">
        <w:rPr>
          <w:sz w:val="28"/>
          <w:szCs w:val="28"/>
          <w:lang w:val="de-AT"/>
        </w:rPr>
        <w:t>Danksagungen:</w:t>
      </w:r>
    </w:p>
    <w:p w14:paraId="459581E6" w14:textId="44367BC0" w:rsidR="00BE22B7" w:rsidRPr="00BE22B7" w:rsidRDefault="00BE22B7" w:rsidP="00BE22B7">
      <w:pPr>
        <w:rPr>
          <w:lang w:val="de-AT"/>
        </w:rPr>
      </w:pPr>
      <w:r w:rsidRPr="00BE22B7">
        <w:rPr>
          <w:lang w:val="de-DE"/>
        </w:rPr>
        <w:t>Besonderer Dank gilt der Gesellschaft der Musikfreunde Archiv, Wien und ihren Mitarbeitern, darunter Dr. Johannes Prominczel, Dr. Spiridoula Katsarou</w:t>
      </w:r>
      <w:r>
        <w:rPr>
          <w:lang w:val="de-DE"/>
        </w:rPr>
        <w:t>,</w:t>
      </w:r>
      <w:r w:rsidRPr="00BE22B7">
        <w:rPr>
          <w:lang w:val="de-DE"/>
        </w:rPr>
        <w:t xml:space="preserve"> Ilse Kosz, Günther Faimann, Ingrid Leis und Sophie Barfuß. Mein Dank gilt auch Péter Barna für seinen Rat zu diakritischen Zeichen im Musikalien Register Nr. 9 und Arin Dachner für seine Hilfe bei Kurrent-Übersetzungen.</w:t>
      </w:r>
    </w:p>
    <w:p w14:paraId="1C776B4D" w14:textId="1009E339" w:rsidR="00AB4CD1" w:rsidRDefault="00F936AD" w:rsidP="00F936AD">
      <w:pPr>
        <w:rPr>
          <w:lang w:val="de-AT"/>
        </w:rPr>
      </w:pPr>
      <w:r w:rsidRPr="00901C76">
        <w:rPr>
          <w:lang w:val="de-AT"/>
        </w:rPr>
        <w:t>In den Vereinigten Staaten gilt besonderer Dank der Boreham Library der University of Arkansas – Fort Smith und ihren Mitarbeitern, darunter Carolyn Filippelli, Jordan Ruud</w:t>
      </w:r>
      <w:r>
        <w:rPr>
          <w:lang w:val="de-AT"/>
        </w:rPr>
        <w:t>,</w:t>
      </w:r>
      <w:r w:rsidRPr="00901C76">
        <w:rPr>
          <w:lang w:val="de-AT"/>
        </w:rPr>
        <w:t xml:space="preserve"> und Sierra Laddusaw. </w:t>
      </w:r>
      <w:r w:rsidR="00AB4CD1" w:rsidRPr="00AB4CD1">
        <w:rPr>
          <w:lang w:val="de-AT"/>
        </w:rPr>
        <w:t>Mein Dank gilt auch Darren Rainey für die musikalischen Illustrationen, die ich in meinen öffentlichen Präsentationen gezeigt habe, und den Musikgeschichtsstudenten, die mir geholfen haben, die Buchstabenspalte noch einmal zu überprüfen.</w:t>
      </w:r>
    </w:p>
    <w:p w14:paraId="3CCC0B71" w14:textId="77777777" w:rsidR="0072718F" w:rsidRDefault="0072718F" w:rsidP="00F936AD">
      <w:pPr>
        <w:rPr>
          <w:lang w:val="de-AT"/>
        </w:rPr>
      </w:pPr>
    </w:p>
    <w:p w14:paraId="3FD71174" w14:textId="777BF0F6" w:rsidR="00F936AD" w:rsidRDefault="00F936AD" w:rsidP="00F936AD">
      <w:pPr>
        <w:rPr>
          <w:lang w:val="de-AT"/>
        </w:rPr>
      </w:pPr>
      <w:r w:rsidRPr="00901C76">
        <w:rPr>
          <w:lang w:val="de-AT"/>
        </w:rPr>
        <w:t>Datenbankzugriff:</w:t>
      </w:r>
      <w:r w:rsidR="00BB5078">
        <w:rPr>
          <w:lang w:val="de-AT"/>
        </w:rPr>
        <w:t xml:space="preserve"> </w:t>
      </w:r>
      <w:hyperlink r:id="rId7" w:history="1">
        <w:r w:rsidR="00FC175E" w:rsidRPr="00441B8E">
          <w:rPr>
            <w:rStyle w:val="Hyperlink"/>
            <w:lang w:val="de-AT"/>
          </w:rPr>
          <w:t>https://uafslibrary.com/Husarik2/</w:t>
        </w:r>
      </w:hyperlink>
    </w:p>
    <w:p w14:paraId="12061F5A" w14:textId="77777777" w:rsidR="0072718F" w:rsidRDefault="0072718F" w:rsidP="00F91A06">
      <w:pPr>
        <w:rPr>
          <w:sz w:val="28"/>
          <w:szCs w:val="28"/>
          <w:lang w:val="de-AT"/>
        </w:rPr>
      </w:pPr>
    </w:p>
    <w:p w14:paraId="6E1237F2" w14:textId="77777777" w:rsidR="000E3B33" w:rsidRDefault="000E3B33" w:rsidP="00F91A06">
      <w:pPr>
        <w:rPr>
          <w:sz w:val="28"/>
          <w:szCs w:val="28"/>
          <w:lang w:val="de-AT"/>
        </w:rPr>
      </w:pPr>
    </w:p>
    <w:p w14:paraId="31ACCE07" w14:textId="77777777" w:rsidR="000E3B33" w:rsidRDefault="000E3B33" w:rsidP="00F91A06">
      <w:pPr>
        <w:rPr>
          <w:sz w:val="28"/>
          <w:szCs w:val="28"/>
          <w:lang w:val="de-AT"/>
        </w:rPr>
      </w:pPr>
    </w:p>
    <w:p w14:paraId="468B67B6" w14:textId="77777777" w:rsidR="000E3B33" w:rsidRDefault="000E3B33" w:rsidP="00F91A06">
      <w:pPr>
        <w:rPr>
          <w:sz w:val="28"/>
          <w:szCs w:val="28"/>
          <w:lang w:val="de-AT"/>
        </w:rPr>
      </w:pPr>
    </w:p>
    <w:p w14:paraId="16FCF23C" w14:textId="77777777" w:rsidR="000E3B33" w:rsidRDefault="000E3B33" w:rsidP="00F91A06">
      <w:pPr>
        <w:rPr>
          <w:sz w:val="28"/>
          <w:szCs w:val="28"/>
          <w:lang w:val="de-AT"/>
        </w:rPr>
      </w:pPr>
    </w:p>
    <w:p w14:paraId="07767095" w14:textId="77777777" w:rsidR="000E3B33" w:rsidRDefault="000E3B33" w:rsidP="00F91A06">
      <w:pPr>
        <w:rPr>
          <w:sz w:val="28"/>
          <w:szCs w:val="28"/>
          <w:lang w:val="de-AT"/>
        </w:rPr>
      </w:pPr>
    </w:p>
    <w:p w14:paraId="079846D9" w14:textId="77777777" w:rsidR="000E3B33" w:rsidRDefault="000E3B33" w:rsidP="00F91A06">
      <w:pPr>
        <w:rPr>
          <w:sz w:val="28"/>
          <w:szCs w:val="28"/>
          <w:lang w:val="de-AT"/>
        </w:rPr>
      </w:pPr>
    </w:p>
    <w:p w14:paraId="2F7B4224" w14:textId="2415186F" w:rsidR="0072718F" w:rsidRPr="0072718F" w:rsidRDefault="0072718F" w:rsidP="0072718F">
      <w:pPr>
        <w:rPr>
          <w:rFonts w:cstheme="minorHAnsi"/>
          <w:sz w:val="28"/>
          <w:szCs w:val="28"/>
        </w:rPr>
      </w:pPr>
      <w:r>
        <w:rPr>
          <w:rFonts w:cstheme="minorHAnsi"/>
          <w:sz w:val="28"/>
          <w:szCs w:val="28"/>
        </w:rPr>
        <w:lastRenderedPageBreak/>
        <w:t>I</w:t>
      </w:r>
      <w:r w:rsidRPr="0072718F">
        <w:rPr>
          <w:rFonts w:cstheme="minorHAnsi"/>
          <w:sz w:val="28"/>
          <w:szCs w:val="28"/>
        </w:rPr>
        <w:t xml:space="preserve">ntroduction </w:t>
      </w:r>
      <w:r>
        <w:rPr>
          <w:rFonts w:cstheme="minorHAnsi"/>
          <w:sz w:val="28"/>
          <w:szCs w:val="28"/>
        </w:rPr>
        <w:t>:</w:t>
      </w:r>
    </w:p>
    <w:p w14:paraId="26A53E3D" w14:textId="77777777" w:rsidR="0072718F" w:rsidRDefault="0072718F" w:rsidP="0072718F">
      <w:pPr>
        <w:rPr>
          <w:rFonts w:cstheme="minorHAnsi"/>
          <w:color w:val="000000" w:themeColor="text1"/>
        </w:rPr>
      </w:pPr>
      <w:r w:rsidRPr="00885A99">
        <w:rPr>
          <w:rFonts w:cstheme="minorHAnsi"/>
          <w:color w:val="000000" w:themeColor="text1"/>
        </w:rPr>
        <w:t>Born in Pisa, Italy (1788–1831)</w:t>
      </w:r>
      <w:r w:rsidRPr="00885A99">
        <w:rPr>
          <w:rFonts w:cstheme="minorHAnsi"/>
          <w:color w:val="000000" w:themeColor="text1"/>
          <w:vertAlign w:val="superscript"/>
        </w:rPr>
        <w:t>1</w:t>
      </w:r>
      <w:r w:rsidRPr="00885A99">
        <w:rPr>
          <w:rFonts w:cstheme="minorHAnsi"/>
          <w:color w:val="000000" w:themeColor="text1"/>
        </w:rPr>
        <w:t xml:space="preserve"> a</w:t>
      </w:r>
      <w:r w:rsidRPr="00885A99">
        <w:rPr>
          <w:rFonts w:cstheme="minorHAnsi"/>
        </w:rPr>
        <w:t xml:space="preserve"> gifted thirteen</w:t>
      </w:r>
      <w:r w:rsidRPr="00885A99">
        <w:rPr>
          <w:rFonts w:cstheme="minorHAnsi"/>
          <w:color w:val="000000" w:themeColor="text1"/>
        </w:rPr>
        <w:t xml:space="preserve">-year-old member </w:t>
      </w:r>
      <w:r w:rsidRPr="00885A99">
        <w:rPr>
          <w:rFonts w:cstheme="minorHAnsi"/>
        </w:rPr>
        <w:t>of the Austrian Habsburg family, Rudolph—brother of the emperor and later composition pupil of Ludwig van Beethoven (1770-1827 )—began building a personal collection of musical scores. Under the guidance of imperial tutor, Joseph Anton Baumeister (1750-1819), he meticulously recorded each work he acquired</w:t>
      </w:r>
      <w:r w:rsidRPr="00885A99">
        <w:rPr>
          <w:rFonts w:cstheme="minorHAnsi"/>
          <w:color w:val="000000" w:themeColor="text1"/>
        </w:rPr>
        <w:t xml:space="preserve">, noting its title and publisher in ink </w:t>
      </w:r>
      <w:r w:rsidRPr="00885A99">
        <w:rPr>
          <w:rFonts w:cstheme="minorHAnsi"/>
        </w:rPr>
        <w:t xml:space="preserve">with a quill pen </w:t>
      </w:r>
      <w:r w:rsidRPr="00885A99">
        <w:rPr>
          <w:rFonts w:cstheme="minorHAnsi"/>
          <w:color w:val="000000" w:themeColor="text1"/>
        </w:rPr>
        <w:t>across several manuscript volumes.</w:t>
      </w:r>
    </w:p>
    <w:p w14:paraId="097302F8" w14:textId="794EA1AF" w:rsidR="00E26A33" w:rsidRPr="00E26A33" w:rsidRDefault="00E26A33" w:rsidP="0072718F">
      <w:pPr>
        <w:rPr>
          <w:rFonts w:cstheme="minorHAnsi"/>
          <w:color w:val="000000" w:themeColor="text1"/>
          <w:vertAlign w:val="superscript"/>
        </w:rPr>
      </w:pPr>
      <w:r w:rsidRPr="00E26A33">
        <w:rPr>
          <w:rFonts w:cstheme="minorHAnsi"/>
          <w:color w:val="000000" w:themeColor="text1"/>
        </w:rPr>
        <w:t xml:space="preserve">Upon acquiring an apartment in the Hofburg Palace in 1806, Rudolph and Baumeister consolidated his earlier catalogs into a definitive compilation titled </w:t>
      </w:r>
      <w:r w:rsidRPr="00E26A33">
        <w:rPr>
          <w:rFonts w:cstheme="minorHAnsi"/>
          <w:i/>
          <w:iCs/>
          <w:color w:val="000000" w:themeColor="text1"/>
        </w:rPr>
        <w:t>Musikalien Register Nr. 9</w:t>
      </w:r>
      <w:r w:rsidRPr="00E26A33">
        <w:rPr>
          <w:rFonts w:cstheme="minorHAnsi"/>
          <w:color w:val="000000" w:themeColor="text1"/>
        </w:rPr>
        <w:t xml:space="preserve"> (MR9), and in 1808 they completed an accompanying alphabetical index. By that time, the Archduke had assembled several dozen works by Beethoven, including at least six piano sonatas, and had attended a performance of the </w:t>
      </w:r>
      <w:r w:rsidR="00F060D8">
        <w:rPr>
          <w:rFonts w:cstheme="minorHAnsi"/>
          <w:i/>
          <w:iCs/>
          <w:color w:val="000000" w:themeColor="text1"/>
        </w:rPr>
        <w:t>Eroica Symphony</w:t>
      </w:r>
      <w:r w:rsidRPr="00E26A33">
        <w:rPr>
          <w:rFonts w:cstheme="minorHAnsi"/>
          <w:color w:val="000000" w:themeColor="text1"/>
        </w:rPr>
        <w:t xml:space="preserve"> </w:t>
      </w:r>
      <w:r w:rsidR="00F060D8">
        <w:rPr>
          <w:rFonts w:cstheme="minorHAnsi"/>
          <w:color w:val="000000" w:themeColor="text1"/>
        </w:rPr>
        <w:t>(</w:t>
      </w:r>
      <w:r w:rsidRPr="00E26A33">
        <w:rPr>
          <w:rFonts w:cstheme="minorHAnsi"/>
          <w:color w:val="000000" w:themeColor="text1"/>
        </w:rPr>
        <w:t xml:space="preserve">Op. </w:t>
      </w:r>
      <w:r w:rsidR="00F060D8">
        <w:rPr>
          <w:rFonts w:cstheme="minorHAnsi"/>
          <w:color w:val="000000" w:themeColor="text1"/>
        </w:rPr>
        <w:t>55) and Coriolan Overture ( Opus 62)</w:t>
      </w:r>
      <w:r w:rsidRPr="00E26A33">
        <w:rPr>
          <w:rFonts w:cstheme="minorHAnsi"/>
          <w:color w:val="000000" w:themeColor="text1"/>
        </w:rPr>
        <w:t>, in Vienna’s Great University Hall—experiences that undoubtedly impressed him and helped prompt his decision to pursue advanced study with the composer.</w:t>
      </w:r>
      <w:r w:rsidRPr="00E26A33">
        <w:rPr>
          <w:rFonts w:cstheme="minorHAnsi"/>
          <w:color w:val="000000" w:themeColor="text1"/>
          <w:vertAlign w:val="superscript"/>
        </w:rPr>
        <w:t>2</w:t>
      </w:r>
    </w:p>
    <w:p w14:paraId="4C701A9F" w14:textId="77777777" w:rsidR="0072718F" w:rsidRPr="00885A99" w:rsidRDefault="0072718F" w:rsidP="00885A99">
      <w:r w:rsidRPr="00885A99">
        <w:t>When Archduke Rudolph began his composition studies, the catalog already encompassed some 2,000 works by 370 composers. A decade later, the collection had expanded dramatically to include nearly 7,000 works representing more than 1,200 composers.</w:t>
      </w:r>
      <w:r w:rsidRPr="00885A99">
        <w:rPr>
          <w:vertAlign w:val="superscript"/>
        </w:rPr>
        <w:t>3</w:t>
      </w:r>
      <w:r w:rsidRPr="00885A99">
        <w:t xml:space="preserve"> In other words, approximately 5,000 newly acquired compositions formed the musical backdrop to the decade of instruction he would receive from Ludwig van Beethoven.</w:t>
      </w:r>
    </w:p>
    <w:p w14:paraId="03BA2E97" w14:textId="77777777" w:rsidR="0072718F" w:rsidRPr="006A463E" w:rsidRDefault="0072718F" w:rsidP="0072718F">
      <w:pPr>
        <w:rPr>
          <w:rFonts w:cstheme="minorHAnsi"/>
        </w:rPr>
      </w:pPr>
      <w:r w:rsidRPr="006A463E">
        <w:rPr>
          <w:rFonts w:cstheme="minorHAnsi"/>
        </w:rPr>
        <w:t>In the years that followed, the library continued to grow, eventually comprising nearly 18,000 pieces of over 2,400 composers and spanning more than three decades of European musical production. The catalog of this collection therefore offers a remarkable window not only to the music the Archduke studied with Beethoven, but to the musical style of the so-called Classical era.</w:t>
      </w:r>
    </w:p>
    <w:p w14:paraId="189A0EC1" w14:textId="77777777" w:rsidR="0072718F" w:rsidRPr="006A463E" w:rsidRDefault="0072718F" w:rsidP="0072718F">
      <w:pPr>
        <w:rPr>
          <w:rFonts w:cstheme="minorHAnsi"/>
          <w:color w:val="000000" w:themeColor="text1"/>
        </w:rPr>
      </w:pPr>
      <w:r w:rsidRPr="006A463E">
        <w:rPr>
          <w:rFonts w:cstheme="minorHAnsi"/>
        </w:rPr>
        <w:t xml:space="preserve">Initially, the Archduke chose selections to satisfy his musical interests and improve his keyboard sight-reading in lessons with his first teacher, Anton Teyber </w:t>
      </w:r>
      <w:r w:rsidRPr="006A463E">
        <w:rPr>
          <w:rFonts w:cstheme="minorHAnsi"/>
          <w:color w:val="000000" w:themeColor="text1"/>
        </w:rPr>
        <w:t>( 1754-1822 )</w:t>
      </w:r>
      <w:r w:rsidRPr="006A463E">
        <w:rPr>
          <w:rFonts w:cstheme="minorHAnsi"/>
        </w:rPr>
        <w:t xml:space="preserve">. The consolidation of all his earlier catalogs in 1806-1808—particularly the principal catalog, Number 1, identified as the </w:t>
      </w:r>
      <w:r w:rsidRPr="006A463E">
        <w:rPr>
          <w:rFonts w:cstheme="minorHAnsi"/>
          <w:i/>
          <w:iCs/>
        </w:rPr>
        <w:t xml:space="preserve">Register über die Musikalien-Sammlung welche von Seiner kön. </w:t>
      </w:r>
      <w:r w:rsidRPr="006A463E">
        <w:rPr>
          <w:rFonts w:cstheme="minorHAnsi"/>
          <w:i/>
          <w:iCs/>
          <w:lang w:val="de-AT"/>
        </w:rPr>
        <w:t xml:space="preserve">Hocheit dem Erzherzoge Rudolph in Dreyzeten Jahr ihres Alters in Jashre 1801 angefangen und worüber gengenwärtiges Register im Julien 1806 entworfen wurde—or SAMMLUNG </w:t>
      </w:r>
      <w:r w:rsidRPr="006A463E">
        <w:rPr>
          <w:rFonts w:cstheme="minorHAnsi"/>
          <w:lang w:val="de-AT"/>
        </w:rPr>
        <w:t>in the</w:t>
      </w:r>
      <w:r w:rsidRPr="006A463E">
        <w:rPr>
          <w:rFonts w:cstheme="minorHAnsi"/>
          <w:i/>
          <w:iCs/>
          <w:lang w:val="de-AT"/>
        </w:rPr>
        <w:t xml:space="preserve"> Musikalien Register—</w:t>
      </w:r>
      <w:r w:rsidRPr="006A463E">
        <w:rPr>
          <w:rFonts w:cstheme="minorHAnsi"/>
          <w:lang w:val="de-AT"/>
        </w:rPr>
        <w:t xml:space="preserve">marked a new beginning of studies with the great composer. </w:t>
      </w:r>
      <w:r w:rsidRPr="006A463E">
        <w:rPr>
          <w:rFonts w:cstheme="minorHAnsi"/>
        </w:rPr>
        <w:t>Under the supervision of Baumeister, the Archduke</w:t>
      </w:r>
      <w:r w:rsidRPr="006A463E">
        <w:rPr>
          <w:rFonts w:cstheme="minorHAnsi"/>
          <w:color w:val="000000" w:themeColor="text1"/>
        </w:rPr>
        <w:t xml:space="preserve"> carefully labeled his new book “register,” and a royal stamp was placed on each acquisition to mark proof of royal ownership and significance of the collection.</w:t>
      </w:r>
    </w:p>
    <w:p w14:paraId="5D50E5DE" w14:textId="66EBB607" w:rsidR="000E3B33" w:rsidRPr="006A463E" w:rsidRDefault="000E3B33" w:rsidP="000E3B33">
      <w:pPr>
        <w:rPr>
          <w:rFonts w:cstheme="minorHAnsi"/>
          <w:color w:val="000000" w:themeColor="text1"/>
        </w:rPr>
      </w:pPr>
      <w:r w:rsidRPr="006A463E">
        <w:rPr>
          <w:rFonts w:cstheme="minorHAnsi"/>
          <w:color w:val="000000" w:themeColor="text1"/>
        </w:rPr>
        <w:t>Both Baumeister and the Archduke recognized that the register would do more than simply record ownership of the collection; it would also chart a forward-looking musical journey undertaken with Ludwig van Beethoven. What they could scarcely have foreseen, however, was the extent to which the document would also serve Beethoven in the ensuing years as his increasing deafness gradually severed his physical connection to the world of sound.</w:t>
      </w:r>
    </w:p>
    <w:p w14:paraId="586CEF9F" w14:textId="77777777" w:rsidR="0072718F" w:rsidRPr="00885A99" w:rsidRDefault="0072718F" w:rsidP="00885A99">
      <w:r w:rsidRPr="00885A99">
        <w:t xml:space="preserve">Although Beethoven could read a musical score as fluently as others read a daily newspaper, the works cataloged in </w:t>
      </w:r>
      <w:r w:rsidRPr="00885A99">
        <w:rPr>
          <w:i/>
          <w:iCs/>
        </w:rPr>
        <w:t>Musikalien Register Nr. 9</w:t>
      </w:r>
      <w:r w:rsidRPr="00885A99">
        <w:t xml:space="preserve"> provided him with vital insight into contemporary musical developments—insight he could no longer gain reliably through attendance at live </w:t>
      </w:r>
      <w:r w:rsidRPr="00885A99">
        <w:lastRenderedPageBreak/>
        <w:t>performances. Whatever he lost through diminished hearing was, in part, compensated for by access to the Archduke’s remarkable library. After more than four hundred lessons in his role as teacher</w:t>
      </w:r>
      <w:r w:rsidRPr="00885A99">
        <w:rPr>
          <w:i/>
          <w:iCs/>
        </w:rPr>
        <w:t>, Musikalien Register Nr. 9</w:t>
      </w:r>
      <w:r w:rsidRPr="00885A99">
        <w:t xml:space="preserve"> effectively became Beethoven’s second music library, a resource he later acknowledged in a letter to the Archduke.</w:t>
      </w:r>
      <w:r w:rsidRPr="00885A99">
        <w:rPr>
          <w:vertAlign w:val="superscript"/>
        </w:rPr>
        <w:t>4</w:t>
      </w:r>
    </w:p>
    <w:p w14:paraId="6631925B" w14:textId="760879E3" w:rsidR="0072718F" w:rsidRPr="00885A99" w:rsidRDefault="0072718F" w:rsidP="00885A99">
      <w:r w:rsidRPr="00885A99">
        <w:t xml:space="preserve">Attorney and tutor to the emperor, Baumeister owned an antiquarian bookstore in the Viennese </w:t>
      </w:r>
      <w:r w:rsidRPr="00885A99">
        <w:rPr>
          <w:i/>
          <w:iCs/>
        </w:rPr>
        <w:t>Fleishmarkt</w:t>
      </w:r>
      <w:r w:rsidRPr="00885A99">
        <w:t xml:space="preserve"> and was accustomed to handling, designing, and binding books.</w:t>
      </w:r>
      <w:r w:rsidR="00E26A33" w:rsidRPr="00E26A33">
        <w:rPr>
          <w:vertAlign w:val="superscript"/>
        </w:rPr>
        <w:t>5</w:t>
      </w:r>
      <w:r w:rsidRPr="00E26A33">
        <w:rPr>
          <w:vertAlign w:val="superscript"/>
        </w:rPr>
        <w:t xml:space="preserve"> </w:t>
      </w:r>
      <w:r w:rsidRPr="00885A99">
        <w:t xml:space="preserve">With his legal background and association with the book-making trade, </w:t>
      </w:r>
      <w:r w:rsidR="00885A99">
        <w:t xml:space="preserve">he </w:t>
      </w:r>
      <w:r w:rsidRPr="00885A99">
        <w:t xml:space="preserve">likely designed the pages with columns, names, titles, publishers, and plate numbers in the two-volume set. Baumeister’s legal instinct was also shown by including publisher’s plate numbers with each entry—a gold standard for identifying individual compositions and for ownership in the estate. Little doubt he devised the method of locating the first entry of each composer’s name in the companion booklet entitled </w:t>
      </w:r>
      <w:r w:rsidRPr="00885A99">
        <w:rPr>
          <w:i/>
          <w:iCs/>
        </w:rPr>
        <w:t>Alphabetisches Verzeichniss der Musik=Compositoren</w:t>
      </w:r>
      <w:r w:rsidRPr="00885A99">
        <w:t>—or more casually, a Finder’s Index.</w:t>
      </w:r>
    </w:p>
    <w:p w14:paraId="16C8A6F8" w14:textId="77777777" w:rsidR="0072718F" w:rsidRPr="006A463E" w:rsidRDefault="0072718F" w:rsidP="0072718F">
      <w:pPr>
        <w:rPr>
          <w:rFonts w:cstheme="minorHAnsi"/>
          <w:color w:val="000000" w:themeColor="text1"/>
        </w:rPr>
      </w:pPr>
      <w:r w:rsidRPr="006A463E">
        <w:rPr>
          <w:rFonts w:cstheme="minorHAnsi"/>
          <w:color w:val="000000" w:themeColor="text1"/>
        </w:rPr>
        <w:t>Originally housed at</w:t>
      </w:r>
      <w:r w:rsidRPr="00885A99">
        <w:rPr>
          <w:rFonts w:cstheme="minorHAnsi"/>
          <w:i/>
          <w:iCs/>
          <w:color w:val="000000" w:themeColor="text1"/>
        </w:rPr>
        <w:t xml:space="preserve"> Schönbrunn</w:t>
      </w:r>
      <w:r w:rsidRPr="006A463E">
        <w:rPr>
          <w:rFonts w:cstheme="minorHAnsi"/>
          <w:color w:val="000000" w:themeColor="text1"/>
        </w:rPr>
        <w:t xml:space="preserve"> Palace and later in town at the </w:t>
      </w:r>
      <w:r w:rsidRPr="00885A99">
        <w:rPr>
          <w:rFonts w:cstheme="minorHAnsi"/>
          <w:i/>
          <w:iCs/>
          <w:color w:val="000000" w:themeColor="text1"/>
        </w:rPr>
        <w:t>Hofburg</w:t>
      </w:r>
      <w:r w:rsidRPr="006A463E">
        <w:rPr>
          <w:rFonts w:cstheme="minorHAnsi"/>
          <w:color w:val="000000" w:themeColor="text1"/>
        </w:rPr>
        <w:t xml:space="preserve"> Palace—when the Archduke was granted an apartment there—Rudolph’s music collection was accessible to notable composers of the time, including his first teacher Anton Teyber as well as eminent musical figures such as Franz Joseph Haydn ( 1732-1809) and Ludwig van Beethoven. Its availability to such musicians suggests its importance as a later resource for understanding stylistic trends in Viennese Classical music. Beethoven himself acknowledged his use of the library in a letter to the Archduke, expressing gratitude for the opportunity to select materials by Bach and Handel from it before the collection was transferred to the Archduke’s final residence in the Margraviate of Moravia (now in the Czech Republic).</w:t>
      </w:r>
      <w:r w:rsidRPr="006A463E">
        <w:rPr>
          <w:rFonts w:cstheme="minorHAnsi"/>
          <w:color w:val="000000" w:themeColor="text1"/>
          <w:vertAlign w:val="superscript"/>
        </w:rPr>
        <w:t>6</w:t>
      </w:r>
      <w:r w:rsidRPr="006A463E">
        <w:rPr>
          <w:rFonts w:cstheme="minorHAnsi"/>
          <w:color w:val="000000" w:themeColor="text1"/>
        </w:rPr>
        <w:t xml:space="preserve"> </w:t>
      </w:r>
    </w:p>
    <w:p w14:paraId="19C08014" w14:textId="136B97CE" w:rsidR="000E3B33" w:rsidRPr="00885A99" w:rsidRDefault="000E3B33" w:rsidP="00885A99">
      <w:r w:rsidRPr="00885A99">
        <w:t xml:space="preserve">In 1819, upon ascending to the rank of Archbishop, Rudolph took his collection of approximately seven thousand scores with him to his new residence in Kroměříž (now Kroměříž, near Olomouc in the Czech Republic), where it remained until his death in 1831. The Archduke had earlier agreed to serve as a principal benefactor of the Gesellschaft der Musikfreunde (GdM) in Vienna, founded in November 1812. Upon his death, the bulk of the greatly expanded archive—now numbering some 18,000 items and including </w:t>
      </w:r>
      <w:r w:rsidRPr="00885A99">
        <w:rPr>
          <w:i/>
          <w:iCs/>
        </w:rPr>
        <w:t>Musikalien Register Nr. 9</w:t>
      </w:r>
      <w:r w:rsidRPr="00885A99">
        <w:t xml:space="preserve"> —was returned in ninety boxes to the new Gesellschaft der Musikfreunde building at 558 Tuchlauben in Vienna, where it became a centerpiece of the society’s collection. A large cabinet designed to display the most valuable volumes of the archive, known as the </w:t>
      </w:r>
      <w:r w:rsidRPr="00885A99">
        <w:rPr>
          <w:i/>
          <w:iCs/>
        </w:rPr>
        <w:t>Rudolphianum</w:t>
      </w:r>
      <w:r w:rsidRPr="00885A99">
        <w:t>, was later installed there and adorned with a statue of the Archduke.</w:t>
      </w:r>
      <w:r w:rsidRPr="00885A99">
        <w:rPr>
          <w:vertAlign w:val="superscript"/>
        </w:rPr>
        <w:t>7</w:t>
      </w:r>
    </w:p>
    <w:p w14:paraId="54C708BD"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Issued in three volumes—two main books are arranged alphabetically (A–L and M–Z) and are accompanied by a supplementary </w:t>
      </w:r>
      <w:r w:rsidRPr="006A463E">
        <w:rPr>
          <w:rFonts w:cstheme="minorHAnsi"/>
          <w:i/>
          <w:iCs/>
          <w:color w:val="000000" w:themeColor="text1"/>
        </w:rPr>
        <w:t>Finder’s index</w:t>
      </w:r>
      <w:r w:rsidRPr="006A463E">
        <w:rPr>
          <w:rFonts w:cstheme="minorHAnsi"/>
          <w:color w:val="000000" w:themeColor="text1"/>
        </w:rPr>
        <w:t xml:space="preserve"> titled </w:t>
      </w:r>
      <w:r w:rsidRPr="006A463E">
        <w:rPr>
          <w:rFonts w:cstheme="minorHAnsi"/>
          <w:i/>
          <w:iCs/>
          <w:color w:val="000000" w:themeColor="text1"/>
        </w:rPr>
        <w:t xml:space="preserve">Alphabetisches Verzeichniss der Musik=Compositoren. </w:t>
      </w:r>
      <w:r w:rsidRPr="006A463E">
        <w:rPr>
          <w:rFonts w:cstheme="minorHAnsi"/>
          <w:color w:val="000000" w:themeColor="text1"/>
        </w:rPr>
        <w:t xml:space="preserve">The </w:t>
      </w:r>
      <w:r w:rsidRPr="006A463E">
        <w:rPr>
          <w:rFonts w:cstheme="minorHAnsi"/>
          <w:i/>
          <w:iCs/>
          <w:color w:val="000000" w:themeColor="text1"/>
        </w:rPr>
        <w:t>Musikalien Register Nr. 9</w:t>
      </w:r>
      <w:r w:rsidRPr="006A463E">
        <w:rPr>
          <w:rFonts w:cstheme="minorHAnsi"/>
          <w:color w:val="000000" w:themeColor="text1"/>
        </w:rPr>
        <w:t xml:space="preserve"> itself extends to more than four hundred pages and documents roughly 2,400 composers, organized alphabetically reflecting musical publications by approximately six hundred publishers in over forty-five European cities. The register superseded all earlier catalogs used by the Archduke.</w:t>
      </w:r>
    </w:p>
    <w:p w14:paraId="72A72EB9" w14:textId="77777777" w:rsidR="0072718F" w:rsidRPr="006A463E" w:rsidRDefault="0072718F" w:rsidP="0072718F">
      <w:pPr>
        <w:rPr>
          <w:rFonts w:cstheme="minorHAnsi"/>
        </w:rPr>
      </w:pPr>
      <w:r w:rsidRPr="006A463E">
        <w:rPr>
          <w:rFonts w:cstheme="minorHAnsi"/>
        </w:rPr>
        <w:t xml:space="preserve">Using a quill pen and writing on parchment paper Rudolph, Baumeister and </w:t>
      </w:r>
      <w:r w:rsidRPr="006A463E">
        <w:rPr>
          <w:rFonts w:cstheme="minorHAnsi"/>
          <w:color w:val="000000" w:themeColor="text1"/>
        </w:rPr>
        <w:t xml:space="preserve">state secretaries </w:t>
      </w:r>
      <w:r w:rsidRPr="006A463E">
        <w:rPr>
          <w:rFonts w:cstheme="minorHAnsi"/>
        </w:rPr>
        <w:t xml:space="preserve">patiently wrote each entry into columns in roughly alphabetical order, though Beethoven (the Archduke’s new teacher) appears even before Johann Sebastian Bach in the “B” listings, and his first teacher, Anton Teyber, likewise precedes all others under “T.” Beethoven was not at the </w:t>
      </w:r>
      <w:r w:rsidRPr="006A463E">
        <w:rPr>
          <w:rFonts w:cstheme="minorHAnsi"/>
        </w:rPr>
        <w:lastRenderedPageBreak/>
        <w:t>head of the list in earlier catalogs, so his placement here suggests a pivotal moment in the Archduke’s pedagogical development.</w:t>
      </w:r>
    </w:p>
    <w:p w14:paraId="12B856E9" w14:textId="77777777" w:rsidR="0072718F" w:rsidRPr="006A463E" w:rsidRDefault="0072718F" w:rsidP="0072718F">
      <w:pPr>
        <w:rPr>
          <w:rFonts w:cstheme="minorHAnsi"/>
          <w:color w:val="000000" w:themeColor="text1"/>
        </w:rPr>
      </w:pPr>
      <w:r w:rsidRPr="006A463E">
        <w:rPr>
          <w:rFonts w:cstheme="minorHAnsi"/>
          <w:color w:val="000000" w:themeColor="text1"/>
        </w:rPr>
        <w:t>Names, titles, publishers, and places of publication for compositions appear in languages ranging from German, French, Italian, English, and various Slavic languages. Dr. Baumeister obviously understood the legal value of precisely identifying each composition in such a vast collection, so wherever a publisher’s plate number is present, it is written down. Along with author and title, this publisher’s plate number has become the gold standard for identifying works in the present online transcription.</w:t>
      </w:r>
    </w:p>
    <w:p w14:paraId="44EAEB1B" w14:textId="77777777" w:rsidR="0072718F" w:rsidRPr="006A463E" w:rsidRDefault="0072718F" w:rsidP="0072718F">
      <w:pPr>
        <w:rPr>
          <w:rFonts w:cstheme="minorHAnsi"/>
        </w:rPr>
      </w:pPr>
      <w:r w:rsidRPr="006A463E">
        <w:rPr>
          <w:rFonts w:cstheme="minorHAnsi"/>
        </w:rPr>
        <w:t xml:space="preserve">Baumeister divided the pages of </w:t>
      </w:r>
      <w:r w:rsidRPr="006A463E">
        <w:rPr>
          <w:rFonts w:cstheme="minorHAnsi"/>
          <w:i/>
          <w:iCs/>
        </w:rPr>
        <w:t>Musikalien Register Nr 9</w:t>
      </w:r>
      <w:r w:rsidRPr="006A463E">
        <w:rPr>
          <w:rFonts w:cstheme="minorHAnsi"/>
        </w:rPr>
        <w:t xml:space="preserve"> into six columns annotated with composer’s names in capital letters. Beneath each composer’s name he listed, titles of works — operas, masses, and other large-scale works—</w:t>
      </w:r>
      <w:r w:rsidRPr="006A463E">
        <w:rPr>
          <w:rFonts w:cstheme="minorHAnsi"/>
          <w:color w:val="000000" w:themeColor="text1"/>
        </w:rPr>
        <w:t>followed by numbers keyed to an earlier catalog {</w:t>
      </w:r>
      <w:r w:rsidRPr="006A463E">
        <w:rPr>
          <w:rFonts w:cstheme="minorHAnsi"/>
          <w:i/>
          <w:iCs/>
          <w:color w:val="000000" w:themeColor="text1"/>
        </w:rPr>
        <w:t>Sammlung</w:t>
      </w:r>
      <w:r w:rsidRPr="006A463E">
        <w:rPr>
          <w:rFonts w:cstheme="minorHAnsi"/>
          <w:color w:val="000000" w:themeColor="text1"/>
        </w:rPr>
        <w:t>) and</w:t>
      </w:r>
      <w:r w:rsidRPr="006A463E">
        <w:rPr>
          <w:rFonts w:cstheme="minorHAnsi"/>
        </w:rPr>
        <w:t>/or a numerical breakdown of smaller works as they arrived in the Archduke’s collection.</w:t>
      </w:r>
    </w:p>
    <w:p w14:paraId="034A4913" w14:textId="4BB05B8B" w:rsidR="0072718F" w:rsidRDefault="0072718F" w:rsidP="0072718F">
      <w:pPr>
        <w:rPr>
          <w:rFonts w:cstheme="minorHAnsi"/>
          <w:color w:val="000000" w:themeColor="text1"/>
        </w:rPr>
      </w:pPr>
      <w:r w:rsidRPr="006A463E">
        <w:rPr>
          <w:rFonts w:cstheme="minorHAnsi"/>
          <w:color w:val="000000" w:themeColor="text1"/>
        </w:rPr>
        <w:t xml:space="preserve">A substantially expanded roster of composers was foreseen at the outset, as indicated in the following statement from the preface to the </w:t>
      </w:r>
      <w:r w:rsidRPr="006A463E">
        <w:rPr>
          <w:rFonts w:cstheme="minorHAnsi"/>
          <w:i/>
          <w:iCs/>
          <w:color w:val="000000" w:themeColor="text1"/>
        </w:rPr>
        <w:t>Finders Index</w:t>
      </w:r>
      <w:r w:rsidRPr="006A463E">
        <w:rPr>
          <w:rFonts w:cstheme="minorHAnsi"/>
          <w:color w:val="000000" w:themeColor="text1"/>
        </w:rPr>
        <w:t>:</w:t>
      </w:r>
    </w:p>
    <w:p w14:paraId="53E1FE58" w14:textId="77777777" w:rsidR="0072718F" w:rsidRPr="00D17E20" w:rsidRDefault="0072718F" w:rsidP="00D17E20">
      <w:pPr>
        <w:ind w:left="720"/>
      </w:pPr>
      <w:r w:rsidRPr="00D17E20">
        <w:t>Since this register has 48 x 48 = 2304 columns and each column contains 50 entries and several rows, it can, assuming on average only 2 entries per column, hold more than twenty-five thousand entries when fully written out.</w:t>
      </w:r>
    </w:p>
    <w:p w14:paraId="1FE768C3" w14:textId="77777777" w:rsidR="0072718F" w:rsidRPr="006A463E" w:rsidRDefault="0072718F" w:rsidP="0072718F">
      <w:pPr>
        <w:spacing w:after="0" w:line="240" w:lineRule="auto"/>
        <w:ind w:firstLine="720"/>
        <w:rPr>
          <w:rFonts w:cstheme="minorHAnsi"/>
        </w:rPr>
      </w:pPr>
    </w:p>
    <w:p w14:paraId="0BAAD5D0" w14:textId="721953D7" w:rsidR="0072718F" w:rsidRPr="006A463E" w:rsidRDefault="0072718F" w:rsidP="0072718F">
      <w:pPr>
        <w:spacing w:after="0" w:line="240" w:lineRule="auto"/>
        <w:ind w:left="720"/>
        <w:rPr>
          <w:rFonts w:cstheme="minorHAnsi"/>
          <w:color w:val="000000" w:themeColor="text1"/>
          <w:vertAlign w:val="superscript"/>
          <w:lang w:val="de-AT"/>
        </w:rPr>
      </w:pPr>
      <w:r w:rsidRPr="00D17E20">
        <w:rPr>
          <w:lang w:val="de-AT"/>
        </w:rPr>
        <w:t>Da Dieses Register 48 mal 48 = 2304 Spalten und jede Spalte 50 und einige zeilen Enhalt, so kann dasselbe, wenn man im durchschnitte nur ii Rubricken auf einer Spalte annimmt, ganz angeschrieben, mehr als funf und zwanzig</w:t>
      </w:r>
      <w:r w:rsidR="000A3A3A" w:rsidRPr="00D17E20">
        <w:rPr>
          <w:lang w:val="de-AT"/>
        </w:rPr>
        <w:t xml:space="preserve"> </w:t>
      </w:r>
      <w:r w:rsidRPr="00D17E20">
        <w:rPr>
          <w:lang w:val="de-AT"/>
        </w:rPr>
        <w:t>tausend Rubricken fassen</w:t>
      </w:r>
      <w:r w:rsidRPr="006A463E">
        <w:rPr>
          <w:rFonts w:cstheme="minorHAnsi"/>
          <w:b/>
          <w:bCs/>
          <w:lang w:val="de-AT"/>
        </w:rPr>
        <w:t>.</w:t>
      </w:r>
      <w:r w:rsidRPr="006A463E">
        <w:rPr>
          <w:rFonts w:cstheme="minorHAnsi"/>
          <w:color w:val="000000" w:themeColor="text1"/>
          <w:vertAlign w:val="superscript"/>
          <w:lang w:val="de-AT"/>
        </w:rPr>
        <w:t>8</w:t>
      </w:r>
    </w:p>
    <w:p w14:paraId="33D93F4A" w14:textId="77777777" w:rsidR="0072718F" w:rsidRPr="006A463E" w:rsidRDefault="0072718F" w:rsidP="0072718F">
      <w:pPr>
        <w:spacing w:after="0" w:line="240" w:lineRule="auto"/>
        <w:ind w:left="720"/>
        <w:rPr>
          <w:rFonts w:cstheme="minorHAnsi"/>
          <w:color w:val="000000" w:themeColor="text1"/>
          <w:lang w:val="de-AT"/>
        </w:rPr>
      </w:pPr>
    </w:p>
    <w:p w14:paraId="305DD299" w14:textId="77777777" w:rsidR="0072718F" w:rsidRPr="006A463E" w:rsidRDefault="0072718F" w:rsidP="0072718F">
      <w:pPr>
        <w:rPr>
          <w:rFonts w:cstheme="minorHAnsi"/>
        </w:rPr>
      </w:pPr>
      <w:bookmarkStart w:id="1" w:name="_Hlk169431441"/>
      <w:bookmarkStart w:id="2" w:name="_Hlk223436048"/>
      <w:r w:rsidRPr="006A463E">
        <w:rPr>
          <w:rFonts w:cstheme="minorHAnsi"/>
        </w:rPr>
        <w:t>Large spaces were reserved in the register for well-known composers, and the Archduke attempted to accommodate newly acquired works within these pre-existing spaces. Because compositions entered the collection at various times, however, it was impossible to maintain strict alphabetical order or to anticipate how much space each composer would ultimately require. As a result, prolific composers such as Beethoven might appear both at the beginning and end of an alphabetical section or be cross-referenced from one column to another.</w:t>
      </w:r>
    </w:p>
    <w:p w14:paraId="1A6513D2" w14:textId="77777777" w:rsidR="0072718F" w:rsidRPr="006A463E" w:rsidRDefault="0072718F" w:rsidP="0072718F">
      <w:pPr>
        <w:rPr>
          <w:rFonts w:cstheme="minorHAnsi"/>
        </w:rPr>
      </w:pPr>
      <w:r w:rsidRPr="006A463E">
        <w:rPr>
          <w:rFonts w:cstheme="minorHAnsi"/>
        </w:rPr>
        <w:t xml:space="preserve">When a composer’s works exceeded the allotted space, additional entries were placed in empty areas of nearby columns or on other pages, with readers directed by the notation “siehe spalte ---” (“see column ---”). To maintain continuity, dotted lines sometimes connect related works by the same composer across adjacent columns on a page. </w:t>
      </w:r>
    </w:p>
    <w:p w14:paraId="55E8C2FE" w14:textId="77777777" w:rsidR="0072718F" w:rsidRPr="00885A99" w:rsidRDefault="0072718F" w:rsidP="00885A99">
      <w:r w:rsidRPr="00885A99">
        <w:t>As a first step in this modern digitalization of Musikalien Register Nr. 9, each of the approximately 2,400 names were assigned an arbitrary number according to its initial appearance in the catalog. This sequential numbering temporarily set aside the alphabetical structure established in the Finder’s Index. Thus, when the entries were subsequently cross-referenced using the original organizational scheme, redundancies were uncovered.9</w:t>
      </w:r>
    </w:p>
    <w:bookmarkEnd w:id="1"/>
    <w:bookmarkEnd w:id="2"/>
    <w:p w14:paraId="5D8D80BC"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Duplication was almost inevitable. Anton Joseph Fischer’s works appear in multiple clusters; Carl Theodor Mohr’s polonaises surface twice with identical plate numbers but different catalog </w:t>
      </w:r>
      <w:r w:rsidRPr="006A463E">
        <w:rPr>
          <w:rFonts w:cstheme="minorHAnsi"/>
          <w:color w:val="000000" w:themeColor="text1"/>
        </w:rPr>
        <w:lastRenderedPageBreak/>
        <w:t>entries; Campagnoli is listed in two separate places in MR9 as though he were two composers. In each case, the duplication reflects not carelessness but accretion: entries were added at different moments, from different sources, by different scribes, but without retroactive consolidation.</w:t>
      </w:r>
    </w:p>
    <w:p w14:paraId="18908CCF"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Even on supposedly firm ground, the </w:t>
      </w:r>
      <w:r w:rsidRPr="006A463E">
        <w:rPr>
          <w:rFonts w:cstheme="minorHAnsi"/>
          <w:i/>
          <w:iCs/>
          <w:color w:val="000000" w:themeColor="text1"/>
        </w:rPr>
        <w:t>Finder’s Index</w:t>
      </w:r>
      <w:r w:rsidRPr="006A463E">
        <w:rPr>
          <w:rFonts w:cstheme="minorHAnsi"/>
          <w:color w:val="000000" w:themeColor="text1"/>
        </w:rPr>
        <w:t xml:space="preserve"> turns out to be unreliable. A composer’s name reversed or slightly misspelled was enough to push an entry into the wrong alphabetical section, where it then acquired a second life. The case of Niccolò Isouard is revealing. Filed under N rather than I, his works were internally consistent and correctly numbered, yet externally displaced. Discovered only at the end of this transcription process, the error could not be “fixed” without breaking the catalog’s internal arrangement; it had to be acknowledged and left visible among the letter “N” listings.</w:t>
      </w:r>
    </w:p>
    <w:p w14:paraId="7C7692E0"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Compiled over a span of twenty years by multiple archivists, </w:t>
      </w:r>
      <w:r w:rsidRPr="006A463E">
        <w:rPr>
          <w:rFonts w:cstheme="minorHAnsi"/>
          <w:i/>
          <w:iCs/>
          <w:color w:val="000000" w:themeColor="text1"/>
        </w:rPr>
        <w:t>Musikalien Register Nr. 9</w:t>
      </w:r>
      <w:r w:rsidRPr="006A463E">
        <w:rPr>
          <w:rFonts w:cstheme="minorHAnsi"/>
          <w:color w:val="000000" w:themeColor="text1"/>
        </w:rPr>
        <w:t xml:space="preserve"> reflects the cumulative effects of time, changing personnel, and inconsistent practices. At least two of its scribes aged significantly during the project, with a noticeable decline in the clarity of their handwriting. As a result, linguistic and paleographic inconsistencies pervade the manuscript: entries beneath each composer’s name appear in a range of languages—including German, French, Italian, English, Hungarian, Czech, Slovak, and Russian—and were recorded by individuals who did not consistently follow standardized cataloging conventions. This lack of uniformity, combined with the challenges of deciphering varied scripts, continues to complicate use of the physical register.</w:t>
      </w:r>
    </w:p>
    <w:p w14:paraId="6BED859F" w14:textId="62D7AE47" w:rsidR="0072718F" w:rsidRPr="00885A99" w:rsidRDefault="0072718F" w:rsidP="00885A99">
      <w:r w:rsidRPr="00885A99">
        <w:t>The handwriting itself varies markedly in legibility, with certain numbers—particularly 4 and 9—easily confused due to the fluid strokes of the quill pen. In many cases, only sustained editorial familiarity makes it possible to interpret difficult entries.</w:t>
      </w:r>
      <w:r w:rsidRPr="00885A99">
        <w:rPr>
          <w:vertAlign w:val="superscript"/>
        </w:rPr>
        <w:t>10</w:t>
      </w:r>
    </w:p>
    <w:p w14:paraId="122C147C"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Archduke Rudolph, for example, occasionally slipped into what is known as </w:t>
      </w:r>
      <w:r w:rsidRPr="006A463E">
        <w:rPr>
          <w:rFonts w:cstheme="minorHAnsi"/>
          <w:i/>
          <w:iCs/>
          <w:color w:val="000000" w:themeColor="text1"/>
        </w:rPr>
        <w:t>Kurrentschrift</w:t>
      </w:r>
      <w:r w:rsidRPr="006A463E">
        <w:rPr>
          <w:rFonts w:cstheme="minorHAnsi"/>
          <w:color w:val="000000" w:themeColor="text1"/>
        </w:rPr>
        <w:t xml:space="preserve">—a type of script no longer found in modern German that presents a problem of interpretation. A lowercase e and n are almost indistinguishable in </w:t>
      </w:r>
      <w:r w:rsidRPr="006A463E">
        <w:rPr>
          <w:rFonts w:cstheme="minorHAnsi"/>
          <w:i/>
          <w:iCs/>
          <w:color w:val="000000" w:themeColor="text1"/>
        </w:rPr>
        <w:t xml:space="preserve">Kurrent </w:t>
      </w:r>
      <w:r w:rsidRPr="006A463E">
        <w:rPr>
          <w:rFonts w:cstheme="minorHAnsi"/>
          <w:color w:val="000000" w:themeColor="text1"/>
        </w:rPr>
        <w:t xml:space="preserve">handwriting and the tendency of scribes to switch back and forth between </w:t>
      </w:r>
      <w:r w:rsidRPr="006A463E">
        <w:rPr>
          <w:rFonts w:cstheme="minorHAnsi"/>
          <w:i/>
          <w:iCs/>
          <w:color w:val="000000" w:themeColor="text1"/>
        </w:rPr>
        <w:t>Latein</w:t>
      </w:r>
      <w:r w:rsidRPr="006A463E">
        <w:rPr>
          <w:rFonts w:cstheme="minorHAnsi"/>
          <w:color w:val="000000" w:themeColor="text1"/>
        </w:rPr>
        <w:t xml:space="preserve"> to </w:t>
      </w:r>
      <w:r w:rsidRPr="006A463E">
        <w:rPr>
          <w:rFonts w:cstheme="minorHAnsi"/>
          <w:i/>
          <w:iCs/>
          <w:color w:val="000000" w:themeColor="text1"/>
        </w:rPr>
        <w:t>Kurrentschrift</w:t>
      </w:r>
      <w:r w:rsidRPr="006A463E">
        <w:rPr>
          <w:rFonts w:cstheme="minorHAnsi"/>
          <w:color w:val="000000" w:themeColor="text1"/>
        </w:rPr>
        <w:t xml:space="preserve"> on the same page is confusing. Idiolectic patterns show that Rudolph himself wrote successive entries of the word Berlin in one entry, sometimes in </w:t>
      </w:r>
      <w:r w:rsidRPr="006A463E">
        <w:rPr>
          <w:rFonts w:cstheme="minorHAnsi"/>
          <w:i/>
          <w:iCs/>
          <w:color w:val="000000" w:themeColor="text1"/>
        </w:rPr>
        <w:t>Latein</w:t>
      </w:r>
      <w:r w:rsidRPr="006A463E">
        <w:rPr>
          <w:rFonts w:cstheme="minorHAnsi"/>
          <w:color w:val="000000" w:themeColor="text1"/>
        </w:rPr>
        <w:t xml:space="preserve"> and others in </w:t>
      </w:r>
      <w:r w:rsidRPr="006A463E">
        <w:rPr>
          <w:rFonts w:cstheme="minorHAnsi"/>
          <w:i/>
          <w:iCs/>
          <w:color w:val="000000" w:themeColor="text1"/>
        </w:rPr>
        <w:t>Kurrent</w:t>
      </w:r>
      <w:r w:rsidRPr="006A463E">
        <w:rPr>
          <w:rFonts w:cstheme="minorHAnsi"/>
          <w:color w:val="000000" w:themeColor="text1"/>
        </w:rPr>
        <w:t>.</w:t>
      </w:r>
    </w:p>
    <w:p w14:paraId="39179D2A" w14:textId="77777777" w:rsidR="0072718F" w:rsidRPr="006A463E" w:rsidRDefault="0072718F" w:rsidP="0072718F">
      <w:pPr>
        <w:rPr>
          <w:rFonts w:cstheme="minorHAnsi"/>
          <w:color w:val="000000" w:themeColor="text1"/>
        </w:rPr>
      </w:pPr>
      <w:r w:rsidRPr="006A463E">
        <w:rPr>
          <w:rFonts w:cstheme="minorHAnsi"/>
          <w:color w:val="000000" w:themeColor="text1"/>
        </w:rPr>
        <w:t>Titles present a different kind of difficulty. What looks like misspelling often turns out to be historical orthography. The alternation between polonaise and polonoise is a good example: rather than an error to be corrected, it reflects a French-inflected spelling current at the time. The same is true of trés for très, oû for ou, or teutsche for deutsche. The GdM online catalog tends to preserve these forms; a modern database, by contrast, demands normalization. Each entry therefore forces a decision about whether fidelity or consistency takes precedence in this transcription.</w:t>
      </w:r>
    </w:p>
    <w:p w14:paraId="079FF6D7" w14:textId="77777777" w:rsidR="000E3B33" w:rsidRPr="006A463E" w:rsidRDefault="000E3B33" w:rsidP="000E3B33">
      <w:pPr>
        <w:rPr>
          <w:rFonts w:cstheme="minorHAnsi"/>
          <w:vertAlign w:val="superscript"/>
        </w:rPr>
      </w:pPr>
      <w:r w:rsidRPr="005647CD">
        <w:t xml:space="preserve">Decoding cyphers presents another challenge. Archduke and his secretaries often substitute the word “detto” for the traditional Latin term Ibid, or Ibidem (meaning “the same” to indicate a work and/or publisher just referred to in the list). Matters become more complicated when they contract detto into “dto” (which looks more like “atto” to modern eyes). Sometimes they </w:t>
      </w:r>
      <w:r w:rsidRPr="005647CD">
        <w:lastRenderedPageBreak/>
        <w:t>shorten this further still into the single lowercase letter “d” that may look like a musical note to an outsider</w:t>
      </w:r>
      <w:r w:rsidRPr="006A463E">
        <w:rPr>
          <w:rFonts w:cstheme="minorHAnsi"/>
        </w:rPr>
        <w:t>.</w:t>
      </w:r>
      <w:r w:rsidRPr="006A463E">
        <w:rPr>
          <w:rFonts w:cstheme="minorHAnsi"/>
          <w:vertAlign w:val="superscript"/>
        </w:rPr>
        <w:t>11</w:t>
      </w:r>
    </w:p>
    <w:p w14:paraId="59F5367D" w14:textId="1F7A03A4" w:rsidR="0072718F" w:rsidRPr="006A463E" w:rsidRDefault="0072718F" w:rsidP="0072718F">
      <w:pPr>
        <w:rPr>
          <w:rFonts w:cstheme="minorHAnsi"/>
          <w:color w:val="000000" w:themeColor="text1"/>
        </w:rPr>
      </w:pPr>
      <w:r w:rsidRPr="006A463E">
        <w:rPr>
          <w:rFonts w:cstheme="minorHAnsi"/>
        </w:rPr>
        <w:t xml:space="preserve">Modern readers should be prepared for unexpected spellings in the original manuscript. Regensburg is occasionally labeled in its Latin form </w:t>
      </w:r>
      <w:r w:rsidRPr="006A463E">
        <w:rPr>
          <w:rFonts w:cstheme="minorHAnsi"/>
          <w:i/>
          <w:iCs/>
        </w:rPr>
        <w:t>Ratisbona</w:t>
      </w:r>
      <w:r w:rsidRPr="006A463E">
        <w:rPr>
          <w:rFonts w:cstheme="minorHAnsi"/>
        </w:rPr>
        <w:t xml:space="preserve"> and Leipzig sometimes is spelled in its original </w:t>
      </w:r>
      <w:r w:rsidRPr="006A463E">
        <w:rPr>
          <w:rFonts w:cstheme="minorHAnsi"/>
          <w:i/>
          <w:iCs/>
        </w:rPr>
        <w:t>Libsia</w:t>
      </w:r>
      <w:r w:rsidRPr="006A463E">
        <w:rPr>
          <w:rFonts w:cstheme="minorHAnsi"/>
        </w:rPr>
        <w:t xml:space="preserve">. Munich, Germany sometimes appears in the archaic form of German as </w:t>
      </w:r>
      <w:r w:rsidRPr="006A463E">
        <w:rPr>
          <w:rFonts w:cstheme="minorHAnsi"/>
          <w:i/>
          <w:iCs/>
        </w:rPr>
        <w:t>Monachii</w:t>
      </w:r>
      <w:r w:rsidRPr="006A463E">
        <w:rPr>
          <w:rFonts w:cstheme="minorHAnsi"/>
        </w:rPr>
        <w:t xml:space="preserve">; </w:t>
      </w:r>
      <w:r w:rsidRPr="006A463E">
        <w:rPr>
          <w:rFonts w:cstheme="minorHAnsi"/>
          <w:color w:val="000000" w:themeColor="text1"/>
        </w:rPr>
        <w:t xml:space="preserve">it might also be written in several other ways such as the modern München, or even its original Roman title, </w:t>
      </w:r>
      <w:r w:rsidRPr="006A463E">
        <w:rPr>
          <w:rFonts w:cstheme="minorHAnsi"/>
          <w:i/>
          <w:iCs/>
          <w:color w:val="000000" w:themeColor="text1"/>
        </w:rPr>
        <w:t>Monachium</w:t>
      </w:r>
      <w:r w:rsidRPr="006A463E">
        <w:rPr>
          <w:rFonts w:cstheme="minorHAnsi"/>
          <w:color w:val="000000" w:themeColor="text1"/>
        </w:rPr>
        <w:t>. All of these are normalized to  modern equivalents in this transcription.</w:t>
      </w:r>
    </w:p>
    <w:p w14:paraId="48E3D22E" w14:textId="77777777" w:rsidR="000E3B33" w:rsidRPr="006A463E" w:rsidRDefault="000E3B33" w:rsidP="000E3B33">
      <w:pPr>
        <w:rPr>
          <w:rFonts w:cstheme="minorHAnsi"/>
          <w:color w:val="000000" w:themeColor="text1"/>
        </w:rPr>
      </w:pPr>
      <w:r w:rsidRPr="006A463E">
        <w:rPr>
          <w:rFonts w:cstheme="minorHAnsi"/>
          <w:color w:val="000000" w:themeColor="text1"/>
        </w:rPr>
        <w:t xml:space="preserve">Language compounds the problem. </w:t>
      </w:r>
      <w:r w:rsidRPr="006A463E">
        <w:rPr>
          <w:rFonts w:cstheme="minorHAnsi"/>
          <w:i/>
          <w:iCs/>
          <w:color w:val="000000" w:themeColor="text1"/>
        </w:rPr>
        <w:t>Musikalien Register Nr 9</w:t>
      </w:r>
      <w:r w:rsidRPr="006A463E">
        <w:rPr>
          <w:rFonts w:cstheme="minorHAnsi"/>
          <w:color w:val="000000" w:themeColor="text1"/>
        </w:rPr>
        <w:t xml:space="preserve"> is relentlessly polyglot. Titles slide between German and French, sometimes within a single line; Italian opera titles coexist with Czech, Slovak, or Hungarian vocal collections. Potter’s fantasias combine French and German; Weber’s works appear with English, German, and Italian descriptors; Czech and Slovak entries resist easy standardization altogether because of the diacritical marks. Add to this sloppy handwriting—“ridotta” versus “ridoota,” truncated recitatives, half-legible kurrent script—and the boundary between reading and guessing becomes uncomfortably thin. Scribes often use abbreviations and sometimes mix languages into a polyglot with entries such as this one in two languages for the composer J. N. Schudy:</w:t>
      </w:r>
    </w:p>
    <w:p w14:paraId="670303FA" w14:textId="77777777" w:rsidR="000E3B33" w:rsidRPr="006A463E" w:rsidRDefault="000E3B33" w:rsidP="000E3B33">
      <w:pPr>
        <w:ind w:left="720"/>
        <w:rPr>
          <w:rFonts w:cstheme="minorHAnsi"/>
          <w:color w:val="000000" w:themeColor="text1"/>
          <w:vertAlign w:val="superscript"/>
          <w:lang w:val="de-AT"/>
        </w:rPr>
      </w:pPr>
      <w:r w:rsidRPr="004D280A">
        <w:rPr>
          <w:lang w:val="de-AT"/>
        </w:rPr>
        <w:t>6 Variations sur le Terzette: liebes Weibchen hör mir zu – pour le Pianoforte, a la Baronne Skrbensky, Wien, Eder, 511</w:t>
      </w:r>
      <w:r w:rsidRPr="006A463E">
        <w:rPr>
          <w:rFonts w:cstheme="minorHAnsi"/>
          <w:color w:val="000000" w:themeColor="text1"/>
          <w:lang w:val="de-AT"/>
        </w:rPr>
        <w:t>.</w:t>
      </w:r>
      <w:r w:rsidRPr="006A463E">
        <w:rPr>
          <w:rFonts w:cstheme="minorHAnsi"/>
          <w:color w:val="000000" w:themeColor="text1"/>
          <w:vertAlign w:val="superscript"/>
          <w:lang w:val="de-AT"/>
        </w:rPr>
        <w:t>12</w:t>
      </w:r>
    </w:p>
    <w:p w14:paraId="414F0ADC" w14:textId="77777777" w:rsidR="001F04E1" w:rsidRPr="006A463E" w:rsidRDefault="001F04E1" w:rsidP="001F04E1">
      <w:pPr>
        <w:rPr>
          <w:rFonts w:cstheme="minorHAnsi"/>
          <w:color w:val="000000" w:themeColor="text1"/>
        </w:rPr>
      </w:pPr>
      <w:r w:rsidRPr="006A463E">
        <w:rPr>
          <w:rFonts w:cstheme="minorHAnsi"/>
          <w:color w:val="000000" w:themeColor="text1"/>
        </w:rPr>
        <w:t xml:space="preserve">The identification of any piece is aided partially using opus numbers, but this is only anecdotal evidence. The same composition might have been assigned a different opus number in different cities of Europe, with different publishers. Beethoven’s </w:t>
      </w:r>
      <w:r w:rsidRPr="006A463E">
        <w:rPr>
          <w:rFonts w:cstheme="minorHAnsi"/>
          <w:i/>
          <w:iCs/>
          <w:color w:val="000000" w:themeColor="text1"/>
        </w:rPr>
        <w:t>32 Variations in C minor</w:t>
      </w:r>
      <w:r w:rsidRPr="006A463E">
        <w:rPr>
          <w:rFonts w:cstheme="minorHAnsi"/>
          <w:color w:val="000000" w:themeColor="text1"/>
        </w:rPr>
        <w:t xml:space="preserve"> for example was originally published as Opus 21 in Vienna by Steiner (the opus number eventually assigned to his Symphony No. 2) but later was changed to Opus 36  by Bureau des Arts et d'Industrie. Sometimes a publisher will inexplicably assign the same opus number to different compositions. For example, Breitkopf und Härtel in Leipzig assigned the same opus number to a Rondeau for piano by Friedrich Schneider, but also to his three sonatas—an odd collection of pieces.</w:t>
      </w:r>
    </w:p>
    <w:p w14:paraId="10606D18" w14:textId="77777777" w:rsidR="001F04E1" w:rsidRPr="006A463E" w:rsidRDefault="001F04E1" w:rsidP="001F04E1">
      <w:pPr>
        <w:rPr>
          <w:rFonts w:cstheme="minorHAnsi"/>
          <w:color w:val="000000" w:themeColor="text1"/>
        </w:rPr>
      </w:pPr>
      <w:r w:rsidRPr="006A463E">
        <w:rPr>
          <w:rFonts w:cstheme="minorHAnsi"/>
          <w:color w:val="000000" w:themeColor="text1"/>
        </w:rPr>
        <w:t xml:space="preserve">Some of the most intriguing moments are the “ghosts”—composers or works that appear in </w:t>
      </w:r>
      <w:bookmarkStart w:id="3" w:name="_Hlk222160873"/>
      <w:r w:rsidRPr="006A463E">
        <w:rPr>
          <w:rFonts w:cstheme="minorHAnsi"/>
          <w:i/>
          <w:iCs/>
        </w:rPr>
        <w:t>Musikalien Register</w:t>
      </w:r>
      <w:r w:rsidRPr="006A463E">
        <w:rPr>
          <w:rFonts w:cstheme="minorHAnsi"/>
          <w:i/>
          <w:iCs/>
          <w:color w:val="000000" w:themeColor="text1"/>
        </w:rPr>
        <w:t xml:space="preserve"> Nr 9</w:t>
      </w:r>
      <w:r w:rsidRPr="006A463E">
        <w:rPr>
          <w:rFonts w:cstheme="minorHAnsi"/>
          <w:color w:val="000000" w:themeColor="text1"/>
        </w:rPr>
        <w:t xml:space="preserve"> </w:t>
      </w:r>
      <w:bookmarkEnd w:id="3"/>
      <w:r w:rsidRPr="006A463E">
        <w:rPr>
          <w:rFonts w:cstheme="minorHAnsi"/>
          <w:color w:val="000000" w:themeColor="text1"/>
        </w:rPr>
        <w:t xml:space="preserve">but cannot </w:t>
      </w:r>
      <w:proofErr w:type="gramStart"/>
      <w:r w:rsidRPr="006A463E">
        <w:rPr>
          <w:rFonts w:cstheme="minorHAnsi"/>
          <w:color w:val="000000" w:themeColor="text1"/>
        </w:rPr>
        <w:t>be located in</w:t>
      </w:r>
      <w:proofErr w:type="gramEnd"/>
      <w:r w:rsidRPr="006A463E">
        <w:rPr>
          <w:rFonts w:cstheme="minorHAnsi"/>
          <w:color w:val="000000" w:themeColor="text1"/>
        </w:rPr>
        <w:t xml:space="preserve"> the modern GdM catalog, or </w:t>
      </w:r>
      <w:r w:rsidRPr="006A463E">
        <w:rPr>
          <w:rFonts w:cstheme="minorHAnsi"/>
          <w:i/>
          <w:iCs/>
          <w:color w:val="000000" w:themeColor="text1"/>
        </w:rPr>
        <w:t>vice versa</w:t>
      </w:r>
      <w:r w:rsidRPr="006A463E">
        <w:rPr>
          <w:rFonts w:cstheme="minorHAnsi"/>
          <w:color w:val="000000" w:themeColor="text1"/>
        </w:rPr>
        <w:t xml:space="preserve">. Joseph Ignaz Schnabel’s Mass surfaces without a clear institutional anchor; F. C. Mielach exists in </w:t>
      </w:r>
      <w:r w:rsidRPr="006A463E">
        <w:rPr>
          <w:rFonts w:cstheme="minorHAnsi"/>
          <w:i/>
          <w:iCs/>
        </w:rPr>
        <w:t>Musikalien Register</w:t>
      </w:r>
      <w:r w:rsidRPr="006A463E">
        <w:rPr>
          <w:rFonts w:cstheme="minorHAnsi"/>
          <w:i/>
          <w:iCs/>
          <w:color w:val="000000" w:themeColor="text1"/>
        </w:rPr>
        <w:t xml:space="preserve"> Nr 9</w:t>
      </w:r>
      <w:r w:rsidRPr="006A463E">
        <w:rPr>
          <w:rFonts w:cstheme="minorHAnsi"/>
          <w:color w:val="000000" w:themeColor="text1"/>
        </w:rPr>
        <w:t xml:space="preserve"> but nowhere else; Keller works listed in </w:t>
      </w:r>
      <w:r w:rsidRPr="006A463E">
        <w:rPr>
          <w:rFonts w:cstheme="minorHAnsi"/>
          <w:i/>
          <w:iCs/>
        </w:rPr>
        <w:t>Musikalien Register</w:t>
      </w:r>
      <w:r w:rsidRPr="006A463E">
        <w:rPr>
          <w:rFonts w:cstheme="minorHAnsi"/>
          <w:i/>
          <w:iCs/>
          <w:color w:val="000000" w:themeColor="text1"/>
        </w:rPr>
        <w:t xml:space="preserve"> Nr 9</w:t>
      </w:r>
      <w:r w:rsidRPr="006A463E">
        <w:rPr>
          <w:rFonts w:cstheme="minorHAnsi"/>
          <w:color w:val="000000" w:themeColor="text1"/>
        </w:rPr>
        <w:t xml:space="preserve"> vanish from the current GdM lists. These absences are as informative as presences, revealing the shifting boundaries of the archive itself.</w:t>
      </w:r>
    </w:p>
    <w:p w14:paraId="3FF8C0CC" w14:textId="41E505F3" w:rsidR="0072718F" w:rsidRPr="006A463E" w:rsidRDefault="001F04E1" w:rsidP="0072718F">
      <w:pPr>
        <w:rPr>
          <w:rFonts w:cstheme="minorHAnsi"/>
          <w:color w:val="000000" w:themeColor="text1"/>
          <w:vertAlign w:val="superscript"/>
        </w:rPr>
      </w:pPr>
      <w:r w:rsidRPr="00CD2D31">
        <w:t>Attribution errors hover over all of this. Operas are credited to the wrong composer (Gluck for Monsigny), works are published under one name but composed by another (Held versus Wittassek), and in some cases the catalog preserves traces of correction, such as Haydn’s name being physically crossed out and replaced with Bologna’s. Elsewhere, the problem runs in the opposite direction: post-facto entries introduce composers whose dates exclude them entirely from Archduke Rudolph’s lifetime, yet who appear in the MR9 catalog as if they belonged there.</w:t>
      </w:r>
      <w:r w:rsidRPr="00015C42">
        <w:t xml:space="preserve"> </w:t>
      </w:r>
      <w:r w:rsidRPr="00CD2D31">
        <w:t>A case in point is the Croation composer Ivan Zajitz ( Zajc ), whose birth and death dates are 1832-1914</w:t>
      </w:r>
      <w:r w:rsidRPr="006A463E">
        <w:rPr>
          <w:rFonts w:cstheme="minorHAnsi"/>
          <w:color w:val="000000" w:themeColor="text1"/>
        </w:rPr>
        <w:t>.</w:t>
      </w:r>
      <w:r w:rsidRPr="006A463E">
        <w:rPr>
          <w:rFonts w:cstheme="minorHAnsi"/>
          <w:color w:val="000000" w:themeColor="text1"/>
          <w:vertAlign w:val="superscript"/>
        </w:rPr>
        <w:t>13</w:t>
      </w:r>
    </w:p>
    <w:p w14:paraId="45B684BC" w14:textId="77777777" w:rsidR="000E3B33" w:rsidRPr="006A463E" w:rsidRDefault="000E3B33" w:rsidP="000E3B33">
      <w:pPr>
        <w:rPr>
          <w:rFonts w:cstheme="minorHAnsi"/>
          <w:color w:val="000000" w:themeColor="text1"/>
        </w:rPr>
      </w:pPr>
      <w:r w:rsidRPr="006A463E">
        <w:rPr>
          <w:rFonts w:cstheme="minorHAnsi"/>
          <w:color w:val="000000" w:themeColor="text1"/>
        </w:rPr>
        <w:lastRenderedPageBreak/>
        <w:t xml:space="preserve">Occasionally, </w:t>
      </w:r>
      <w:r w:rsidRPr="006A463E">
        <w:rPr>
          <w:rFonts w:cstheme="minorHAnsi"/>
          <w:i/>
          <w:iCs/>
        </w:rPr>
        <w:t>Musikalien Register</w:t>
      </w:r>
      <w:r w:rsidRPr="006A463E">
        <w:rPr>
          <w:rFonts w:cstheme="minorHAnsi"/>
          <w:i/>
          <w:iCs/>
          <w:color w:val="000000" w:themeColor="text1"/>
        </w:rPr>
        <w:t xml:space="preserve"> Nr 9</w:t>
      </w:r>
      <w:r w:rsidRPr="006A463E">
        <w:rPr>
          <w:rFonts w:cstheme="minorHAnsi"/>
          <w:color w:val="000000" w:themeColor="text1"/>
        </w:rPr>
        <w:t xml:space="preserve">  drops its bureaucratic mask altogether. The Archduke’s personal remarks—notes about scores personally presented to him by publishers, comments on particularly beautiful editions, references to youthful friendships—interrupt the catalog’s impersonality. These are not cataloging errors but reminders that this was a working library, shaped by taste, memory, and social exchange.</w:t>
      </w:r>
    </w:p>
    <w:p w14:paraId="06C46C38" w14:textId="7A0C25B8" w:rsidR="000E3B33" w:rsidRPr="00015C42" w:rsidRDefault="000E3B33" w:rsidP="00015C42">
      <w:pPr>
        <w:ind w:left="720"/>
      </w:pPr>
      <w:r w:rsidRPr="00015C42">
        <w:t xml:space="preserve">Eberl, Anton. Collection of 6 Masses. Musica Sacra No. 1 Score of Masses for the Coronation Celebration of Empress Carolina as Queen of Hungary. 4791/4794 </w:t>
      </w:r>
      <w:r w:rsidR="00A52A55">
        <w:t>“</w:t>
      </w:r>
      <w:r w:rsidRPr="00015C42">
        <w:t>This particularly beautiful edition was personally presented to me by the music publisher.</w:t>
      </w:r>
      <w:r w:rsidR="00A52A55">
        <w:t>”</w:t>
      </w:r>
    </w:p>
    <w:p w14:paraId="387859AA" w14:textId="11F6BBA2" w:rsidR="000E3B33" w:rsidRPr="006A463E" w:rsidRDefault="000E3B33" w:rsidP="00015C42">
      <w:pPr>
        <w:ind w:left="720"/>
        <w:rPr>
          <w:rFonts w:cstheme="minorHAnsi"/>
          <w:b/>
          <w:bCs/>
          <w:vertAlign w:val="superscript"/>
          <w:lang w:val="de-AT"/>
        </w:rPr>
      </w:pPr>
      <w:r w:rsidRPr="00CD2D31">
        <w:rPr>
          <w:lang w:val="de-AT"/>
        </w:rPr>
        <w:t xml:space="preserve">Eberl, Anton. Sammlung von 6 Messen. Musica Sacra  No. 1 Partitur Messen zur Krönungsfeyer der Kaiserinn Carolina als Königinn von Ungarn.  </w:t>
      </w:r>
      <w:r w:rsidRPr="004D280A">
        <w:rPr>
          <w:lang w:val="de-AT"/>
        </w:rPr>
        <w:t xml:space="preserve">4791/4794 </w:t>
      </w:r>
      <w:r w:rsidR="00A52A55" w:rsidRPr="004D280A">
        <w:rPr>
          <w:lang w:val="de-AT"/>
        </w:rPr>
        <w:t>“</w:t>
      </w:r>
      <w:r w:rsidRPr="004D280A">
        <w:rPr>
          <w:lang w:val="de-AT"/>
        </w:rPr>
        <w:t>Diese besonders schöne Auflage hat mir der Musickverleger selbst übergeben.</w:t>
      </w:r>
      <w:r w:rsidR="00A52A55" w:rsidRPr="004D280A">
        <w:rPr>
          <w:lang w:val="de-AT"/>
        </w:rPr>
        <w:t>”</w:t>
      </w:r>
      <w:r w:rsidRPr="006A463E">
        <w:rPr>
          <w:rFonts w:cstheme="minorHAnsi"/>
          <w:vertAlign w:val="superscript"/>
          <w:lang w:val="de-AT"/>
        </w:rPr>
        <w:t>14</w:t>
      </w:r>
    </w:p>
    <w:p w14:paraId="13667B1C" w14:textId="20C86DE0" w:rsidR="001F04E1" w:rsidRPr="006A463E" w:rsidRDefault="001F04E1" w:rsidP="001F04E1">
      <w:pPr>
        <w:rPr>
          <w:rFonts w:cstheme="minorHAnsi"/>
          <w:color w:val="000000" w:themeColor="text1"/>
          <w:vertAlign w:val="superscript"/>
        </w:rPr>
      </w:pPr>
      <w:r w:rsidRPr="00CD2D31">
        <w:t>Initially, an editorial decision was made to create an exact translation of the Archduke’s catalog—to transcribe into digital form all languages as exactly as possible–changing only ancient letters to modern script and leaving errors and abbreviations in the native tongues. This has been the tradition of archivists at the Gesellschaft der Musikfreunde when viewing the original scores and translating handwritten notes to online format. Yet the Archduke’s catalog was plainly designed to make his printed works easy to locate in the archive. In preparing this database, therefore, user access is prioritized by normalizing spelling and capitalization here rather than reproducing the original text verbatim, especially since the handwriting is sometimes difficult to decipher and misspellings sometimes occur. Instrument names have likewise been normalized and capitalized throughout.</w:t>
      </w:r>
      <w:r w:rsidRPr="006A463E">
        <w:rPr>
          <w:rFonts w:cstheme="minorHAnsi"/>
          <w:color w:val="000000" w:themeColor="text1"/>
          <w:vertAlign w:val="superscript"/>
        </w:rPr>
        <w:t>15</w:t>
      </w:r>
    </w:p>
    <w:p w14:paraId="37DDC633" w14:textId="77777777" w:rsidR="0072718F" w:rsidRPr="006A463E" w:rsidRDefault="0072718F" w:rsidP="0072718F">
      <w:pPr>
        <w:rPr>
          <w:rFonts w:cstheme="minorHAnsi"/>
          <w:color w:val="000000" w:themeColor="text1"/>
          <w:vertAlign w:val="superscript"/>
        </w:rPr>
      </w:pPr>
      <w:r w:rsidRPr="00CD2D31">
        <w:t>Omeka was chosen as the online storage and delivery platform because it provides unrestricted access to everyone on the internet and can be easily interpreted by A.I. programs. Selecting the appropriate software and database to store the data quickly became a critical decision. A long-term project expected to span years, it was essential to choose a platform with maximum flexibility in case progress was interrupted or technical changes occurred over time. Microsoft Excel was selected largely because its file extensions are considered more stable and dependable than those of Microsoft Access, whose formats could potentially be discontinued in the future—as occurred with Microsoft FrontPage. In addition, organizing and manipulating rows and columns, as well as extracting data in Excel, are widely understood skills among users of data management tools.</w:t>
      </w:r>
      <w:r w:rsidRPr="006A463E">
        <w:rPr>
          <w:rFonts w:cstheme="minorHAnsi"/>
          <w:color w:val="000000" w:themeColor="text1"/>
        </w:rPr>
        <w:t xml:space="preserve"> </w:t>
      </w:r>
      <w:r w:rsidRPr="006A463E">
        <w:rPr>
          <w:rFonts w:cstheme="minorHAnsi"/>
          <w:color w:val="000000" w:themeColor="text1"/>
          <w:vertAlign w:val="superscript"/>
        </w:rPr>
        <w:t>16</w:t>
      </w:r>
    </w:p>
    <w:p w14:paraId="520973C9" w14:textId="77777777" w:rsidR="0072718F" w:rsidRPr="006A463E" w:rsidRDefault="0072718F" w:rsidP="0072718F">
      <w:pPr>
        <w:rPr>
          <w:rFonts w:cstheme="minorHAnsi"/>
        </w:rPr>
      </w:pPr>
      <w:r w:rsidRPr="006A463E">
        <w:rPr>
          <w:rFonts w:cstheme="minorHAnsi"/>
        </w:rPr>
        <w:t>The integration of modern call numbers (</w:t>
      </w:r>
      <w:r w:rsidRPr="006A463E">
        <w:rPr>
          <w:rFonts w:cstheme="minorHAnsi"/>
          <w:i/>
          <w:iCs/>
        </w:rPr>
        <w:t>Signaturen</w:t>
      </w:r>
      <w:r w:rsidRPr="006A463E">
        <w:rPr>
          <w:rFonts w:cstheme="minorHAnsi"/>
        </w:rPr>
        <w:t>) from the modern GdM card catalog (</w:t>
      </w:r>
      <w:r w:rsidRPr="006A463E">
        <w:rPr>
          <w:rFonts w:cstheme="minorHAnsi"/>
          <w:i/>
          <w:iCs/>
        </w:rPr>
        <w:t>Zettelkatalog</w:t>
      </w:r>
      <w:r w:rsidRPr="006A463E">
        <w:rPr>
          <w:rFonts w:cstheme="minorHAnsi"/>
        </w:rPr>
        <w:t xml:space="preserve">) into each database entry of the Archduke’s catalog transcription has proven beneficial for this project. Dates and detailed metadata contained in the GdM online </w:t>
      </w:r>
      <w:proofErr w:type="gramStart"/>
      <w:r w:rsidRPr="006A463E">
        <w:rPr>
          <w:rFonts w:cstheme="minorHAnsi"/>
        </w:rPr>
        <w:t>catalog—</w:t>
      </w:r>
      <w:proofErr w:type="gramEnd"/>
      <w:r w:rsidRPr="006A463E">
        <w:rPr>
          <w:rFonts w:cstheme="minorHAnsi"/>
        </w:rPr>
        <w:t>such as documentation, provenance, and dedications—have significantly aided the reconstruction and clarification of entries in this transcription.</w:t>
      </w:r>
    </w:p>
    <w:p w14:paraId="32422C77" w14:textId="77777777" w:rsidR="000E3B33" w:rsidRDefault="000E3B33" w:rsidP="000E3B33">
      <w:pPr>
        <w:rPr>
          <w:rFonts w:cstheme="minorHAnsi"/>
        </w:rPr>
      </w:pPr>
      <w:r w:rsidRPr="006A463E">
        <w:rPr>
          <w:rFonts w:cstheme="minorHAnsi"/>
        </w:rPr>
        <w:t xml:space="preserve">Despite this advantage, aligning modern GdM call numbers with items from the Archduke’s historical collection has been one of the more complex and demanding aspects of the undertaking. It ultimately became necessary to incorporate dates of publication to facilitate the kinds of cross-referencing, predictive modeling, and evaluative analysis expected within an A.I.–supported research environment. These refinements, along with nearly a dozen additional data </w:t>
      </w:r>
      <w:r w:rsidRPr="006A463E">
        <w:rPr>
          <w:rFonts w:cstheme="minorHAnsi"/>
        </w:rPr>
        <w:lastRenderedPageBreak/>
        <w:t xml:space="preserve">points, led to the structured set of columns that define this online transcription. The column fields in this </w:t>
      </w:r>
      <w:r w:rsidRPr="006A463E">
        <w:rPr>
          <w:rFonts w:cstheme="minorHAnsi"/>
          <w:i/>
          <w:iCs/>
        </w:rPr>
        <w:t>Excel</w:t>
      </w:r>
      <w:r w:rsidRPr="006A463E">
        <w:rPr>
          <w:rFonts w:cstheme="minorHAnsi"/>
        </w:rPr>
        <w:t xml:space="preserve"> database appear in the following order:</w:t>
      </w:r>
    </w:p>
    <w:p w14:paraId="1118EB4F" w14:textId="77777777" w:rsidR="00DF231F" w:rsidRDefault="00DF231F" w:rsidP="000E3B33">
      <w:pPr>
        <w:rPr>
          <w:rFonts w:cstheme="minorHAnsi"/>
        </w:rPr>
      </w:pPr>
    </w:p>
    <w:p w14:paraId="4D4BEA3A" w14:textId="77777777" w:rsidR="00DF231F" w:rsidRPr="006A463E" w:rsidRDefault="00DF231F" w:rsidP="00DF231F">
      <w:pPr>
        <w:rPr>
          <w:rFonts w:cstheme="minorHAnsi"/>
          <w:color w:val="000000" w:themeColor="text1"/>
        </w:rPr>
      </w:pPr>
      <w:r w:rsidRPr="006A463E">
        <w:rPr>
          <w:rFonts w:cstheme="minorHAnsi"/>
          <w:color w:val="2F5496" w:themeColor="accent1" w:themeShade="BF"/>
        </w:rPr>
        <w:tab/>
        <w:t xml:space="preserve">  </w:t>
      </w:r>
      <w:r w:rsidRPr="006A463E">
        <w:rPr>
          <w:rFonts w:cstheme="minorHAnsi"/>
          <w:color w:val="000000" w:themeColor="text1"/>
        </w:rPr>
        <w:t>DEUTSCH</w:t>
      </w:r>
      <w:r w:rsidRPr="006A463E">
        <w:rPr>
          <w:rFonts w:cstheme="minorHAnsi"/>
          <w:color w:val="000000" w:themeColor="text1"/>
        </w:rPr>
        <w:tab/>
      </w:r>
      <w:r w:rsidRPr="006A463E">
        <w:rPr>
          <w:rFonts w:cstheme="minorHAnsi"/>
          <w:color w:val="000000" w:themeColor="text1"/>
        </w:rPr>
        <w:tab/>
        <w:t xml:space="preserve"> ENGLISH</w:t>
      </w:r>
    </w:p>
    <w:p w14:paraId="7465802B"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ALPHABET </w:t>
      </w:r>
      <w:r w:rsidRPr="006A463E">
        <w:rPr>
          <w:rFonts w:cstheme="minorHAnsi"/>
          <w:color w:val="000000" w:themeColor="text1"/>
        </w:rPr>
        <w:tab/>
      </w:r>
      <w:r w:rsidRPr="006A463E">
        <w:rPr>
          <w:rFonts w:cstheme="minorHAnsi"/>
          <w:color w:val="000000" w:themeColor="text1"/>
        </w:rPr>
        <w:tab/>
        <w:t xml:space="preserve"> </w:t>
      </w:r>
      <w:r>
        <w:rPr>
          <w:rFonts w:cstheme="minorHAnsi"/>
          <w:color w:val="000000" w:themeColor="text1"/>
        </w:rPr>
        <w:t xml:space="preserve">LETTER OF </w:t>
      </w:r>
      <w:r w:rsidRPr="006A463E">
        <w:rPr>
          <w:rFonts w:cstheme="minorHAnsi"/>
          <w:color w:val="000000" w:themeColor="text1"/>
        </w:rPr>
        <w:t xml:space="preserve">ALPHABET </w:t>
      </w:r>
    </w:p>
    <w:p w14:paraId="74F2EE4D"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NUMMER </w:t>
      </w:r>
      <w:r w:rsidRPr="006A463E">
        <w:rPr>
          <w:rFonts w:cstheme="minorHAnsi"/>
          <w:color w:val="000000" w:themeColor="text1"/>
        </w:rPr>
        <w:tab/>
      </w:r>
      <w:r w:rsidRPr="006A463E">
        <w:rPr>
          <w:rFonts w:cstheme="minorHAnsi"/>
          <w:color w:val="000000" w:themeColor="text1"/>
        </w:rPr>
        <w:tab/>
        <w:t xml:space="preserve"> ASSIGNED TRANSCRIPTION NUMBER </w:t>
      </w:r>
    </w:p>
    <w:p w14:paraId="26ACE368"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SURNAME </w:t>
      </w:r>
      <w:r w:rsidRPr="006A463E">
        <w:rPr>
          <w:rFonts w:cstheme="minorHAnsi"/>
          <w:color w:val="000000" w:themeColor="text1"/>
        </w:rPr>
        <w:tab/>
      </w:r>
      <w:r w:rsidRPr="006A463E">
        <w:rPr>
          <w:rFonts w:cstheme="minorHAnsi"/>
          <w:color w:val="000000" w:themeColor="text1"/>
        </w:rPr>
        <w:tab/>
        <w:t xml:space="preserve"> FAMILY NAME</w:t>
      </w:r>
    </w:p>
    <w:p w14:paraId="519CC1C1"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VORNAME </w:t>
      </w:r>
      <w:r w:rsidRPr="006A463E">
        <w:rPr>
          <w:rFonts w:cstheme="minorHAnsi"/>
          <w:color w:val="000000" w:themeColor="text1"/>
        </w:rPr>
        <w:tab/>
      </w:r>
      <w:r w:rsidRPr="006A463E">
        <w:rPr>
          <w:rFonts w:cstheme="minorHAnsi"/>
          <w:color w:val="000000" w:themeColor="text1"/>
        </w:rPr>
        <w:tab/>
        <w:t xml:space="preserve"> FIRST NAME</w:t>
      </w:r>
    </w:p>
    <w:p w14:paraId="05C1F311"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GEBURT </w:t>
      </w:r>
      <w:r w:rsidRPr="006A463E">
        <w:rPr>
          <w:rFonts w:cstheme="minorHAnsi"/>
          <w:color w:val="000000" w:themeColor="text1"/>
        </w:rPr>
        <w:tab/>
      </w:r>
      <w:r w:rsidRPr="006A463E">
        <w:rPr>
          <w:rFonts w:cstheme="minorHAnsi"/>
          <w:color w:val="000000" w:themeColor="text1"/>
        </w:rPr>
        <w:tab/>
        <w:t xml:space="preserve"> BIRTH DATE</w:t>
      </w:r>
    </w:p>
    <w:p w14:paraId="7C968081"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TOD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DEATH DATE </w:t>
      </w:r>
    </w:p>
    <w:p w14:paraId="34CCD0F2"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SEITE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PAGE IN MR9</w:t>
      </w:r>
    </w:p>
    <w:p w14:paraId="3078A5F6"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SPALTE </w:t>
      </w:r>
      <w:r w:rsidRPr="006A463E">
        <w:rPr>
          <w:rFonts w:cstheme="minorHAnsi"/>
          <w:color w:val="000000" w:themeColor="text1"/>
        </w:rPr>
        <w:tab/>
      </w:r>
      <w:r w:rsidRPr="006A463E">
        <w:rPr>
          <w:rFonts w:cstheme="minorHAnsi"/>
          <w:color w:val="000000" w:themeColor="text1"/>
        </w:rPr>
        <w:tab/>
        <w:t xml:space="preserve"> COLUMN IN MR9</w:t>
      </w:r>
    </w:p>
    <w:p w14:paraId="1F83A43D"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SERIEN </w:t>
      </w:r>
      <w:r w:rsidRPr="006A463E">
        <w:rPr>
          <w:rFonts w:cstheme="minorHAnsi"/>
          <w:color w:val="000000" w:themeColor="text1"/>
        </w:rPr>
        <w:tab/>
      </w:r>
      <w:r w:rsidRPr="006A463E">
        <w:rPr>
          <w:rFonts w:cstheme="minorHAnsi"/>
          <w:color w:val="000000" w:themeColor="text1"/>
        </w:rPr>
        <w:tab/>
        <w:t xml:space="preserve"> SERIAL NUMBER IN MR9</w:t>
      </w:r>
    </w:p>
    <w:p w14:paraId="184071C8"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WERK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TITLE</w:t>
      </w:r>
    </w:p>
    <w:p w14:paraId="7B59D347"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VERLAG </w:t>
      </w:r>
      <w:r w:rsidRPr="006A463E">
        <w:rPr>
          <w:rFonts w:cstheme="minorHAnsi"/>
          <w:color w:val="000000" w:themeColor="text1"/>
        </w:rPr>
        <w:tab/>
      </w:r>
      <w:r w:rsidRPr="006A463E">
        <w:rPr>
          <w:rFonts w:cstheme="minorHAnsi"/>
          <w:color w:val="000000" w:themeColor="text1"/>
        </w:rPr>
        <w:tab/>
        <w:t xml:space="preserve"> PUBLISHER</w:t>
      </w:r>
    </w:p>
    <w:p w14:paraId="400B51E4"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ORT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PLACE OF PUBLICATION</w:t>
      </w:r>
    </w:p>
    <w:p w14:paraId="0D515E7D"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PLATTEN NR. </w:t>
      </w:r>
      <w:r w:rsidRPr="006A463E">
        <w:rPr>
          <w:rFonts w:cstheme="minorHAnsi"/>
          <w:color w:val="000000" w:themeColor="text1"/>
        </w:rPr>
        <w:tab/>
      </w:r>
      <w:r w:rsidRPr="006A463E">
        <w:rPr>
          <w:rFonts w:cstheme="minorHAnsi"/>
          <w:color w:val="000000" w:themeColor="text1"/>
        </w:rPr>
        <w:tab/>
        <w:t xml:space="preserve"> PUBLISHER’S PLATE NUMBER</w:t>
      </w:r>
    </w:p>
    <w:p w14:paraId="05A29FE7"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GdM SIGNATURE </w:t>
      </w:r>
      <w:r w:rsidRPr="006A463E">
        <w:rPr>
          <w:rFonts w:cstheme="minorHAnsi"/>
          <w:color w:val="000000" w:themeColor="text1"/>
        </w:rPr>
        <w:tab/>
        <w:t xml:space="preserve"> GdM CALL NUMBER </w:t>
      </w:r>
    </w:p>
    <w:p w14:paraId="4ADD2720"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OPUS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OPUS NUMBER</w:t>
      </w:r>
    </w:p>
    <w:p w14:paraId="2132D809"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JAHR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YEAR OF PRODUCTION</w:t>
      </w:r>
    </w:p>
    <w:p w14:paraId="369689D7"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GEWIDMET </w:t>
      </w:r>
      <w:r w:rsidRPr="006A463E">
        <w:rPr>
          <w:rFonts w:cstheme="minorHAnsi"/>
          <w:color w:val="000000" w:themeColor="text1"/>
        </w:rPr>
        <w:tab/>
      </w:r>
      <w:r w:rsidRPr="006A463E">
        <w:rPr>
          <w:rFonts w:cstheme="minorHAnsi"/>
          <w:color w:val="000000" w:themeColor="text1"/>
        </w:rPr>
        <w:tab/>
        <w:t xml:space="preserve"> DEDICATION </w:t>
      </w:r>
    </w:p>
    <w:p w14:paraId="4832DC44"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MANUSKRIT </w:t>
      </w:r>
      <w:r w:rsidRPr="006A463E">
        <w:rPr>
          <w:rFonts w:cstheme="minorHAnsi"/>
          <w:color w:val="000000" w:themeColor="text1"/>
        </w:rPr>
        <w:tab/>
      </w:r>
      <w:r w:rsidRPr="006A463E">
        <w:rPr>
          <w:rFonts w:cstheme="minorHAnsi"/>
          <w:color w:val="000000" w:themeColor="text1"/>
        </w:rPr>
        <w:tab/>
        <w:t xml:space="preserve"> MANUSCRIPT</w:t>
      </w:r>
    </w:p>
    <w:p w14:paraId="6238EA67" w14:textId="6C446178"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VIER HANDEN </w:t>
      </w:r>
      <w:r w:rsidRPr="006A463E">
        <w:rPr>
          <w:rFonts w:cstheme="minorHAnsi"/>
          <w:color w:val="000000" w:themeColor="text1"/>
        </w:rPr>
        <w:tab/>
        <w:t xml:space="preserve"> </w:t>
      </w:r>
      <w:r w:rsidR="00665928">
        <w:rPr>
          <w:rFonts w:cstheme="minorHAnsi"/>
          <w:color w:val="000000" w:themeColor="text1"/>
        </w:rPr>
        <w:tab/>
        <w:t xml:space="preserve"> </w:t>
      </w:r>
      <w:r w:rsidRPr="006A463E">
        <w:rPr>
          <w:rFonts w:cstheme="minorHAnsi"/>
          <w:color w:val="000000" w:themeColor="text1"/>
        </w:rPr>
        <w:t>FOUR-HAND PIANO MUSIC</w:t>
      </w:r>
    </w:p>
    <w:p w14:paraId="3C85591F"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FRAUEN </w:t>
      </w:r>
      <w:r w:rsidRPr="006A463E">
        <w:rPr>
          <w:rFonts w:cstheme="minorHAnsi"/>
          <w:color w:val="000000" w:themeColor="text1"/>
        </w:rPr>
        <w:tab/>
      </w:r>
      <w:r w:rsidRPr="006A463E">
        <w:rPr>
          <w:rFonts w:cstheme="minorHAnsi"/>
          <w:color w:val="000000" w:themeColor="text1"/>
        </w:rPr>
        <w:tab/>
        <w:t xml:space="preserve"> WOMEN COMPOSERS</w:t>
      </w:r>
    </w:p>
    <w:p w14:paraId="62B8BCB9"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TITEL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ARISTOCRAT-COMPOSER</w:t>
      </w:r>
    </w:p>
    <w:p w14:paraId="7F0C4B15" w14:textId="77777777" w:rsidR="003119BC" w:rsidRPr="006A463E" w:rsidRDefault="003119BC" w:rsidP="0072718F">
      <w:pPr>
        <w:rPr>
          <w:rFonts w:cstheme="minorHAnsi"/>
          <w:color w:val="000000" w:themeColor="text1"/>
        </w:rPr>
      </w:pPr>
    </w:p>
    <w:p w14:paraId="193483F0" w14:textId="30210D69" w:rsidR="0072718F" w:rsidRPr="006A463E" w:rsidRDefault="0072718F" w:rsidP="0072718F">
      <w:pPr>
        <w:rPr>
          <w:rFonts w:cstheme="minorHAnsi"/>
          <w:color w:val="000000" w:themeColor="text1"/>
        </w:rPr>
      </w:pPr>
      <w:r w:rsidRPr="006A463E">
        <w:rPr>
          <w:rFonts w:cstheme="minorHAnsi"/>
          <w:color w:val="000000" w:themeColor="text1"/>
        </w:rPr>
        <w:t xml:space="preserve">In the unstable bibliographic environment of Archduke Rudolph’s </w:t>
      </w:r>
      <w:r w:rsidRPr="006A463E">
        <w:rPr>
          <w:rFonts w:cstheme="minorHAnsi"/>
          <w:i/>
          <w:iCs/>
          <w:color w:val="000000" w:themeColor="text1"/>
        </w:rPr>
        <w:t>Musikalien Register Nr. 9</w:t>
      </w:r>
      <w:r w:rsidRPr="006A463E">
        <w:rPr>
          <w:rFonts w:cstheme="minorHAnsi"/>
          <w:color w:val="000000" w:themeColor="text1"/>
        </w:rPr>
        <w:t xml:space="preserve">, publisher plate numbers emerge as the closest equivalent to a gold standard for reliable identification. Composer names are misspelled or reversed, women appear under both maiden and married surnames, titles shift between German, French, and Italian forms, Roman and Arabic numerals are inconsistently applied, and duplicate entries proliferate. In such circumstances, textual metadata alone cannot guarantee certainty. Plate numbers, alone, were assigned </w:t>
      </w:r>
      <w:proofErr w:type="gramStart"/>
      <w:r w:rsidRPr="006A463E">
        <w:rPr>
          <w:rFonts w:cstheme="minorHAnsi"/>
          <w:color w:val="000000" w:themeColor="text1"/>
        </w:rPr>
        <w:t>at the moment</w:t>
      </w:r>
      <w:proofErr w:type="gramEnd"/>
      <w:r w:rsidRPr="006A463E">
        <w:rPr>
          <w:rFonts w:cstheme="minorHAnsi"/>
          <w:color w:val="000000" w:themeColor="text1"/>
        </w:rPr>
        <w:t xml:space="preserve"> of engraving and printed directly onto the music by firms such as Artaria, Breitkopf &amp; Härtel, Diabelli &amp; Comp., and Hofmeister. </w:t>
      </w:r>
    </w:p>
    <w:p w14:paraId="7FC0D3E3" w14:textId="77777777" w:rsidR="001F04E1" w:rsidRPr="006A463E" w:rsidRDefault="0072718F" w:rsidP="0072718F">
      <w:pPr>
        <w:rPr>
          <w:rFonts w:cstheme="minorHAnsi"/>
          <w:i/>
          <w:iCs/>
          <w:color w:val="000000" w:themeColor="text1"/>
        </w:rPr>
      </w:pPr>
      <w:r w:rsidRPr="00885A99">
        <w:t xml:space="preserve">Unlike catalog descriptions, plate numbers were not subject to scribal reinterpretation or later normalization. As a result, they provide a stable, edition-level identifier that allows works in MR9 to be securely matched with modern holdings in the GdM online catalog, even when titles, spellings, or attributions diverge. Plate numbers function as a trans-historical metadata bridge, enabling concordance between a nineteenth-century working catalog and contemporary archival description. While not entirely infallible—publishers occasionally reused number sequences or reissued </w:t>
      </w:r>
      <w:proofErr w:type="gramStart"/>
      <w:r w:rsidRPr="00885A99">
        <w:t>editions—</w:t>
      </w:r>
      <w:proofErr w:type="gramEnd"/>
      <w:r w:rsidRPr="00885A99">
        <w:t>the plate numbers remain, within printed sources, the most consistent and objective evidentiary tool for resolving questions of duplication, misattribution, and variant description in MR9</w:t>
      </w:r>
      <w:r w:rsidRPr="006A463E">
        <w:rPr>
          <w:rFonts w:cstheme="minorHAnsi"/>
          <w:color w:val="000000" w:themeColor="text1"/>
        </w:rPr>
        <w:t>.</w:t>
      </w:r>
      <w:r w:rsidRPr="006A463E">
        <w:rPr>
          <w:rFonts w:cstheme="minorHAnsi"/>
          <w:color w:val="000000" w:themeColor="text1"/>
          <w:vertAlign w:val="superscript"/>
        </w:rPr>
        <w:t>17</w:t>
      </w:r>
      <w:r w:rsidRPr="006A463E">
        <w:rPr>
          <w:rFonts w:cstheme="minorHAnsi"/>
          <w:i/>
          <w:iCs/>
          <w:color w:val="000000" w:themeColor="text1"/>
        </w:rPr>
        <w:tab/>
      </w:r>
    </w:p>
    <w:p w14:paraId="01A2E131" w14:textId="2E38776D" w:rsidR="0072718F" w:rsidRPr="006A463E" w:rsidRDefault="0072718F" w:rsidP="0072718F">
      <w:pPr>
        <w:rPr>
          <w:rFonts w:cstheme="minorHAnsi"/>
          <w:color w:val="000000" w:themeColor="text1"/>
        </w:rPr>
      </w:pPr>
      <w:r w:rsidRPr="006A463E">
        <w:rPr>
          <w:rFonts w:cstheme="minorHAnsi"/>
          <w:color w:val="000000" w:themeColor="text1"/>
        </w:rPr>
        <w:lastRenderedPageBreak/>
        <w:t xml:space="preserve">Transcription is an interpretive act. The task here is not to “correct” </w:t>
      </w:r>
      <w:r w:rsidRPr="006A463E">
        <w:rPr>
          <w:rFonts w:cstheme="minorHAnsi"/>
          <w:i/>
          <w:iCs/>
        </w:rPr>
        <w:t>Musikalien Register</w:t>
      </w:r>
      <w:r w:rsidRPr="006A463E">
        <w:rPr>
          <w:rFonts w:cstheme="minorHAnsi"/>
          <w:i/>
          <w:iCs/>
          <w:color w:val="000000" w:themeColor="text1"/>
        </w:rPr>
        <w:t xml:space="preserve"> Nr 9</w:t>
      </w:r>
      <w:r w:rsidRPr="006A463E">
        <w:rPr>
          <w:rFonts w:cstheme="minorHAnsi"/>
          <w:color w:val="000000" w:themeColor="text1"/>
        </w:rPr>
        <w:t xml:space="preserve">  into modern order, but to translate between systems with incompatible assumptions. </w:t>
      </w:r>
      <w:r w:rsidRPr="006A463E">
        <w:rPr>
          <w:rFonts w:cstheme="minorHAnsi"/>
          <w:i/>
          <w:iCs/>
        </w:rPr>
        <w:t>Musikalien Register</w:t>
      </w:r>
      <w:r w:rsidRPr="006A463E">
        <w:rPr>
          <w:rFonts w:cstheme="minorHAnsi"/>
          <w:i/>
          <w:iCs/>
          <w:color w:val="000000" w:themeColor="text1"/>
        </w:rPr>
        <w:t xml:space="preserve"> Nr 9</w:t>
      </w:r>
      <w:r w:rsidRPr="006A463E">
        <w:rPr>
          <w:rFonts w:cstheme="minorHAnsi"/>
          <w:color w:val="000000" w:themeColor="text1"/>
        </w:rPr>
        <w:t xml:space="preserve">  tolerates multiplicity, ambiguity, and historical spelling; modern databases do not. The friction between the two is not a failure of method, but the point at which the historical character of the source becomes visible. Messiness is the evidence, and it is hoped that researchers will profit from this critical access database despite these and other limits.</w:t>
      </w:r>
    </w:p>
    <w:p w14:paraId="0128AC57" w14:textId="2B9B8F74" w:rsidR="000E3B33" w:rsidRPr="001E244A" w:rsidRDefault="0026032E" w:rsidP="00F91A06">
      <w:pPr>
        <w:rPr>
          <w:rFonts w:cstheme="minorHAnsi"/>
          <w:sz w:val="28"/>
          <w:szCs w:val="28"/>
        </w:rPr>
      </w:pPr>
      <w:r w:rsidRPr="001E244A">
        <w:rPr>
          <w:rFonts w:cstheme="minorHAnsi"/>
          <w:sz w:val="28"/>
          <w:szCs w:val="28"/>
        </w:rPr>
        <w:t>END NOTES</w:t>
      </w:r>
    </w:p>
    <w:p w14:paraId="24DBE609" w14:textId="379A60F5" w:rsidR="00C40DC0" w:rsidRDefault="00C40DC0" w:rsidP="00C40DC0">
      <w:pPr>
        <w:rPr>
          <w:rFonts w:cstheme="minorHAnsi"/>
          <w:color w:val="000000" w:themeColor="text1"/>
          <w:sz w:val="18"/>
          <w:szCs w:val="18"/>
        </w:rPr>
      </w:pPr>
      <w:r w:rsidRPr="0072718F">
        <w:rPr>
          <w:rFonts w:cstheme="minorHAnsi"/>
          <w:color w:val="000000" w:themeColor="text1"/>
          <w:vertAlign w:val="superscript"/>
        </w:rPr>
        <w:t xml:space="preserve">1 </w:t>
      </w:r>
      <w:r w:rsidRPr="0072718F">
        <w:rPr>
          <w:rFonts w:cstheme="minorHAnsi"/>
          <w:color w:val="000000" w:themeColor="text1"/>
          <w:sz w:val="18"/>
          <w:szCs w:val="18"/>
        </w:rPr>
        <w:t xml:space="preserve">Usually listed as being born in Florence, Italy, Archduke Rudolph has been shown by Péter Barna through several official documents to have been born January 8, 1788, and baptized at the Primatial Church in Pisa, Italy. </w:t>
      </w:r>
      <w:r w:rsidRPr="0072718F">
        <w:rPr>
          <w:rFonts w:cstheme="minorHAnsi"/>
          <w:i/>
          <w:iCs/>
          <w:color w:val="000000" w:themeColor="text1"/>
          <w:sz w:val="18"/>
          <w:szCs w:val="18"/>
        </w:rPr>
        <w:t>Erzherzog Rudolph von Österreich (1788–1831</w:t>
      </w:r>
      <w:r w:rsidRPr="0072718F">
        <w:rPr>
          <w:rFonts w:cstheme="minorHAnsi"/>
          <w:color w:val="000000" w:themeColor="text1"/>
          <w:sz w:val="18"/>
          <w:szCs w:val="18"/>
        </w:rPr>
        <w:t>). Budapest: Liszt Ferenc Zeneművészeti Egyetem, 2009, 15–18.</w:t>
      </w:r>
    </w:p>
    <w:p w14:paraId="23BEB4ED" w14:textId="4C5F86BB" w:rsidR="00F060D8" w:rsidRDefault="00EC0AAD" w:rsidP="00C40DC0">
      <w:pPr>
        <w:rPr>
          <w:rFonts w:cstheme="minorHAnsi"/>
          <w:color w:val="000000" w:themeColor="text1"/>
          <w:sz w:val="18"/>
          <w:szCs w:val="18"/>
        </w:rPr>
      </w:pPr>
      <w:r w:rsidRPr="00EC0AAD">
        <w:rPr>
          <w:rFonts w:cstheme="minorHAnsi"/>
          <w:color w:val="000000" w:themeColor="text1"/>
          <w:sz w:val="18"/>
          <w:szCs w:val="18"/>
          <w:vertAlign w:val="superscript"/>
        </w:rPr>
        <w:t xml:space="preserve">2 </w:t>
      </w:r>
      <w:r w:rsidR="00F060D8" w:rsidRPr="00F060D8">
        <w:rPr>
          <w:rFonts w:cstheme="minorHAnsi"/>
          <w:color w:val="000000" w:themeColor="text1"/>
          <w:sz w:val="18"/>
          <w:szCs w:val="18"/>
        </w:rPr>
        <w:t xml:space="preserve">Susan Kagan reproduces a “B” page from the early </w:t>
      </w:r>
      <w:r w:rsidR="00F060D8" w:rsidRPr="00F060D8">
        <w:rPr>
          <w:rFonts w:cstheme="minorHAnsi"/>
          <w:i/>
          <w:iCs/>
          <w:color w:val="000000" w:themeColor="text1"/>
          <w:sz w:val="18"/>
          <w:szCs w:val="18"/>
        </w:rPr>
        <w:t>Register über die Musikalien-Sammlung</w:t>
      </w:r>
      <w:r w:rsidR="00F060D8" w:rsidRPr="00F060D8">
        <w:rPr>
          <w:rFonts w:cstheme="minorHAnsi"/>
          <w:color w:val="000000" w:themeColor="text1"/>
          <w:sz w:val="18"/>
          <w:szCs w:val="18"/>
        </w:rPr>
        <w:t xml:space="preserve"> (Kroměříž, Kra A 4449), listing some three dozen works by Beethoven, in </w:t>
      </w:r>
      <w:r w:rsidR="00F060D8" w:rsidRPr="00F060D8">
        <w:rPr>
          <w:rFonts w:cstheme="minorHAnsi"/>
          <w:i/>
          <w:iCs/>
          <w:color w:val="000000" w:themeColor="text1"/>
          <w:sz w:val="18"/>
          <w:szCs w:val="18"/>
        </w:rPr>
        <w:t>Archduke Rudolph: Beethoven’s Patron, Pupil, and Friend</w:t>
      </w:r>
      <w:r w:rsidR="00F060D8" w:rsidRPr="00F060D8">
        <w:rPr>
          <w:rFonts w:cstheme="minorHAnsi"/>
          <w:color w:val="000000" w:themeColor="text1"/>
          <w:sz w:val="18"/>
          <w:szCs w:val="18"/>
        </w:rPr>
        <w:t xml:space="preserve"> (Stuyvesant, NY: Pendragon Press, 1988), 274. This catalog was later incorporated into </w:t>
      </w:r>
      <w:r w:rsidR="00F060D8" w:rsidRPr="00F060D8">
        <w:rPr>
          <w:rFonts w:cstheme="minorHAnsi"/>
          <w:i/>
          <w:iCs/>
          <w:color w:val="000000" w:themeColor="text1"/>
          <w:sz w:val="18"/>
          <w:szCs w:val="18"/>
        </w:rPr>
        <w:t>Musikalien Register Nr. 9</w:t>
      </w:r>
      <w:r w:rsidR="00F060D8" w:rsidRPr="00F060D8">
        <w:rPr>
          <w:rFonts w:cstheme="minorHAnsi"/>
          <w:color w:val="000000" w:themeColor="text1"/>
          <w:sz w:val="18"/>
          <w:szCs w:val="18"/>
        </w:rPr>
        <w:t xml:space="preserve"> during the years 1806–1808. By this time, Beethoven had become a prominent figure in Vienna, performing frequently in aristocratic circles throughout Austria and Bohemia. His name would have been well known to the Archduke through performances such as the </w:t>
      </w:r>
      <w:r w:rsidR="00F060D8" w:rsidRPr="00F060D8">
        <w:rPr>
          <w:rFonts w:cstheme="minorHAnsi"/>
          <w:i/>
          <w:iCs/>
          <w:color w:val="000000" w:themeColor="text1"/>
          <w:sz w:val="18"/>
          <w:szCs w:val="18"/>
        </w:rPr>
        <w:t>Symphony No. 3 (“Eroica”)</w:t>
      </w:r>
      <w:r w:rsidR="00F060D8" w:rsidRPr="00F060D8">
        <w:rPr>
          <w:rFonts w:cstheme="minorHAnsi"/>
          <w:color w:val="000000" w:themeColor="text1"/>
          <w:sz w:val="18"/>
          <w:szCs w:val="18"/>
        </w:rPr>
        <w:t xml:space="preserve"> at the Lobkowitz Palace (1803) and the </w:t>
      </w:r>
      <w:r w:rsidR="00F060D8" w:rsidRPr="00F060D8">
        <w:rPr>
          <w:rFonts w:cstheme="minorHAnsi"/>
          <w:i/>
          <w:iCs/>
          <w:color w:val="000000" w:themeColor="text1"/>
          <w:sz w:val="18"/>
          <w:szCs w:val="18"/>
        </w:rPr>
        <w:t>Violin Concerto in D major</w:t>
      </w:r>
      <w:r w:rsidR="00F060D8" w:rsidRPr="00F060D8">
        <w:rPr>
          <w:rFonts w:cstheme="minorHAnsi"/>
          <w:color w:val="000000" w:themeColor="text1"/>
          <w:sz w:val="18"/>
          <w:szCs w:val="18"/>
        </w:rPr>
        <w:t xml:space="preserve">, Op. 61 (1806), in the Old University Hall, as documented by Otto Biba in </w:t>
      </w:r>
      <w:r w:rsidR="00F060D8" w:rsidRPr="00F060D8">
        <w:rPr>
          <w:rFonts w:cstheme="minorHAnsi"/>
          <w:i/>
          <w:iCs/>
          <w:color w:val="000000" w:themeColor="text1"/>
          <w:sz w:val="18"/>
          <w:szCs w:val="18"/>
        </w:rPr>
        <w:t>Erzherzog Rudolph von Österreich (1788–1831)</w:t>
      </w:r>
      <w:r w:rsidR="00F060D8" w:rsidRPr="00F060D8">
        <w:rPr>
          <w:rFonts w:cstheme="minorHAnsi"/>
          <w:color w:val="000000" w:themeColor="text1"/>
          <w:sz w:val="18"/>
          <w:szCs w:val="18"/>
        </w:rPr>
        <w:t xml:space="preserve"> (Budapest: Liszt Ferenc Zeneművészeti Egyetem, 2009), 58.</w:t>
      </w:r>
    </w:p>
    <w:p w14:paraId="6D134E6C" w14:textId="09357BF6" w:rsidR="00C40DC0" w:rsidRPr="0072718F" w:rsidRDefault="00C40DC0" w:rsidP="00C40DC0">
      <w:pPr>
        <w:rPr>
          <w:rFonts w:cstheme="minorHAnsi"/>
          <w:color w:val="000000" w:themeColor="text1"/>
          <w:sz w:val="16"/>
          <w:szCs w:val="16"/>
          <w:lang w:val="en"/>
        </w:rPr>
      </w:pPr>
      <w:r w:rsidRPr="0072718F">
        <w:rPr>
          <w:rFonts w:cstheme="minorHAnsi"/>
          <w:vertAlign w:val="superscript"/>
          <w:lang w:val="de-AT"/>
        </w:rPr>
        <w:t xml:space="preserve">3 </w:t>
      </w:r>
      <w:r w:rsidRPr="0072718F">
        <w:rPr>
          <w:rFonts w:cstheme="minorHAnsi"/>
          <w:color w:val="000000" w:themeColor="text1"/>
          <w:sz w:val="16"/>
          <w:szCs w:val="16"/>
          <w:lang w:val="de-AT"/>
        </w:rPr>
        <w:t xml:space="preserve">Baumeister, Josef and Rudolph, Archduke, </w:t>
      </w:r>
      <w:r w:rsidRPr="0072718F">
        <w:rPr>
          <w:rFonts w:cstheme="minorHAnsi"/>
          <w:i/>
          <w:iCs/>
          <w:color w:val="000000" w:themeColor="text1"/>
          <w:sz w:val="16"/>
          <w:szCs w:val="16"/>
          <w:lang w:val="de-AT"/>
        </w:rPr>
        <w:t>Alphabetisches Verzeichnis der Musik-Componisten</w:t>
      </w:r>
      <w:r w:rsidRPr="0072718F">
        <w:rPr>
          <w:rFonts w:cstheme="minorHAnsi"/>
          <w:color w:val="000000" w:themeColor="text1"/>
          <w:sz w:val="16"/>
          <w:szCs w:val="16"/>
          <w:lang w:val="de-AT"/>
        </w:rPr>
        <w:t xml:space="preserve"> (1808), Gesellschaft der Musikfreunde, MS 1268/33, </w:t>
      </w:r>
      <w:bookmarkStart w:id="4" w:name="_Hlk226276944"/>
      <w:r w:rsidRPr="0072718F">
        <w:rPr>
          <w:rFonts w:cstheme="minorHAnsi"/>
          <w:color w:val="000000" w:themeColor="text1"/>
          <w:sz w:val="16"/>
          <w:szCs w:val="16"/>
          <w:lang w:val="de-AT"/>
        </w:rPr>
        <w:t xml:space="preserve">fols. </w:t>
      </w:r>
      <w:r w:rsidRPr="0072718F">
        <w:rPr>
          <w:rFonts w:cstheme="minorHAnsi"/>
          <w:color w:val="000000" w:themeColor="text1"/>
          <w:sz w:val="16"/>
          <w:szCs w:val="16"/>
        </w:rPr>
        <w:t>2v</w:t>
      </w:r>
      <w:bookmarkEnd w:id="4"/>
      <w:r w:rsidRPr="0072718F">
        <w:rPr>
          <w:rFonts w:cstheme="minorHAnsi"/>
          <w:color w:val="000000" w:themeColor="text1"/>
          <w:sz w:val="16"/>
          <w:szCs w:val="16"/>
        </w:rPr>
        <w:t>. „</w:t>
      </w:r>
      <w:r w:rsidRPr="0072718F">
        <w:rPr>
          <w:rFonts w:cstheme="minorHAnsi"/>
          <w:color w:val="000000" w:themeColor="text1"/>
          <w:sz w:val="16"/>
          <w:szCs w:val="16"/>
          <w:lang w:val="en"/>
        </w:rPr>
        <w:t xml:space="preserve">Register of the Music Collection begun by His Royal Highness Archduke Rudolph in the thirteenth year of his life—in the year 1801—and for which the present register was compiled in July 1806.” </w:t>
      </w:r>
    </w:p>
    <w:p w14:paraId="09A99644" w14:textId="36626D12" w:rsidR="00C40DC0" w:rsidRPr="001F04E1" w:rsidRDefault="00C40DC0" w:rsidP="00C40DC0">
      <w:pPr>
        <w:rPr>
          <w:rFonts w:cstheme="minorHAnsi"/>
          <w:color w:val="000000" w:themeColor="text1"/>
          <w:sz w:val="18"/>
          <w:szCs w:val="18"/>
          <w:vertAlign w:val="superscript"/>
        </w:rPr>
      </w:pPr>
      <w:r w:rsidRPr="0072718F">
        <w:rPr>
          <w:rFonts w:cstheme="minorHAnsi"/>
          <w:color w:val="000000" w:themeColor="text1"/>
          <w:vertAlign w:val="superscript"/>
        </w:rPr>
        <w:t xml:space="preserve">4  </w:t>
      </w:r>
      <w:r w:rsidRPr="001F04E1">
        <w:rPr>
          <w:rFonts w:cstheme="minorHAnsi"/>
          <w:color w:val="000000" w:themeColor="text1"/>
          <w:sz w:val="18"/>
          <w:szCs w:val="18"/>
        </w:rPr>
        <w:t xml:space="preserve">Anderson, Emily. </w:t>
      </w:r>
      <w:r w:rsidRPr="001F04E1">
        <w:rPr>
          <w:rFonts w:cstheme="minorHAnsi"/>
          <w:i/>
          <w:iCs/>
          <w:color w:val="000000" w:themeColor="text1"/>
          <w:sz w:val="18"/>
          <w:szCs w:val="18"/>
        </w:rPr>
        <w:t>Letters of Beethoven</w:t>
      </w:r>
      <w:r w:rsidRPr="001F04E1">
        <w:rPr>
          <w:rFonts w:cstheme="minorHAnsi"/>
          <w:color w:val="000000" w:themeColor="text1"/>
          <w:sz w:val="18"/>
          <w:szCs w:val="18"/>
        </w:rPr>
        <w:t xml:space="preserve">. Vol. 1. New York: St. Martins Press, 1961. 822. </w:t>
      </w:r>
      <w:r w:rsidR="00A03CEE">
        <w:rPr>
          <w:rFonts w:cstheme="minorHAnsi"/>
          <w:color w:val="000000" w:themeColor="text1"/>
          <w:sz w:val="18"/>
          <w:szCs w:val="18"/>
        </w:rPr>
        <w:t>Beethoven</w:t>
      </w:r>
      <w:r w:rsidRPr="001F04E1">
        <w:rPr>
          <w:rFonts w:cstheme="minorHAnsi"/>
          <w:color w:val="000000" w:themeColor="text1"/>
          <w:sz w:val="18"/>
          <w:szCs w:val="18"/>
        </w:rPr>
        <w:t xml:space="preserve"> selected pieces by Bach and Handel—preferring to view only works from the masters</w:t>
      </w:r>
    </w:p>
    <w:p w14:paraId="49F6616E" w14:textId="163F7500" w:rsidR="00C40DC0" w:rsidRPr="00B77116" w:rsidRDefault="00C40DC0" w:rsidP="00C40DC0">
      <w:pPr>
        <w:rPr>
          <w:rFonts w:cstheme="minorHAnsi"/>
          <w:color w:val="000000" w:themeColor="text1"/>
        </w:rPr>
      </w:pPr>
      <w:r w:rsidRPr="0072718F">
        <w:rPr>
          <w:rFonts w:cstheme="minorHAnsi"/>
          <w:color w:val="000000" w:themeColor="text1"/>
          <w:vertAlign w:val="superscript"/>
        </w:rPr>
        <w:t xml:space="preserve">5  </w:t>
      </w:r>
      <w:r w:rsidRPr="001F04E1">
        <w:rPr>
          <w:rFonts w:cstheme="minorHAnsi"/>
          <w:color w:val="000000" w:themeColor="text1"/>
          <w:sz w:val="18"/>
          <w:szCs w:val="18"/>
        </w:rPr>
        <w:t xml:space="preserve">Barna, </w:t>
      </w:r>
      <w:r w:rsidRPr="001F04E1">
        <w:rPr>
          <w:rFonts w:cstheme="minorHAnsi"/>
          <w:i/>
          <w:iCs/>
          <w:color w:val="000000" w:themeColor="text1"/>
          <w:sz w:val="18"/>
          <w:szCs w:val="18"/>
        </w:rPr>
        <w:t>op. cit.</w:t>
      </w:r>
      <w:r w:rsidR="00B77116">
        <w:rPr>
          <w:rFonts w:cstheme="minorHAnsi"/>
          <w:i/>
          <w:iCs/>
          <w:color w:val="000000" w:themeColor="text1"/>
          <w:sz w:val="18"/>
          <w:szCs w:val="18"/>
        </w:rPr>
        <w:t xml:space="preserve"> </w:t>
      </w:r>
      <w:r w:rsidR="00B77116" w:rsidRPr="00B77116">
        <w:rPr>
          <w:rFonts w:cstheme="minorHAnsi"/>
          <w:color w:val="000000" w:themeColor="text1"/>
          <w:sz w:val="18"/>
          <w:szCs w:val="18"/>
        </w:rPr>
        <w:t>20.</w:t>
      </w:r>
    </w:p>
    <w:p w14:paraId="0C0491AE" w14:textId="439625C0" w:rsidR="00C40DC0" w:rsidRPr="001F04E1" w:rsidRDefault="00C40DC0" w:rsidP="00C40DC0">
      <w:pPr>
        <w:rPr>
          <w:rFonts w:cstheme="minorHAnsi"/>
          <w:i/>
          <w:iCs/>
          <w:color w:val="000000" w:themeColor="text1"/>
          <w:sz w:val="18"/>
          <w:szCs w:val="18"/>
          <w:vertAlign w:val="superscript"/>
        </w:rPr>
      </w:pPr>
      <w:r w:rsidRPr="0072718F">
        <w:rPr>
          <w:rFonts w:cstheme="minorHAnsi"/>
          <w:color w:val="000000" w:themeColor="text1"/>
          <w:vertAlign w:val="superscript"/>
        </w:rPr>
        <w:t xml:space="preserve">6 </w:t>
      </w:r>
      <w:r w:rsidR="00EA1EDB" w:rsidRPr="00EA1EDB">
        <w:rPr>
          <w:rFonts w:cstheme="minorHAnsi"/>
          <w:color w:val="000000" w:themeColor="text1"/>
          <w:sz w:val="18"/>
          <w:szCs w:val="18"/>
        </w:rPr>
        <w:t>Anderson,</w:t>
      </w:r>
      <w:r w:rsidR="00EA1EDB">
        <w:rPr>
          <w:rFonts w:cstheme="minorHAnsi"/>
          <w:i/>
          <w:iCs/>
          <w:color w:val="000000" w:themeColor="text1"/>
          <w:sz w:val="18"/>
          <w:szCs w:val="18"/>
        </w:rPr>
        <w:t xml:space="preserve"> op. cit.</w:t>
      </w:r>
    </w:p>
    <w:p w14:paraId="79D5ABF2" w14:textId="77777777" w:rsidR="00C40DC0" w:rsidRPr="00015C42" w:rsidRDefault="00C40DC0" w:rsidP="00C40DC0">
      <w:pPr>
        <w:rPr>
          <w:rFonts w:cstheme="minorHAnsi"/>
          <w:color w:val="000000" w:themeColor="text1"/>
          <w:sz w:val="18"/>
          <w:szCs w:val="18"/>
        </w:rPr>
      </w:pPr>
      <w:r w:rsidRPr="0072718F">
        <w:rPr>
          <w:rFonts w:cstheme="minorHAnsi"/>
          <w:color w:val="000000" w:themeColor="text1"/>
          <w:vertAlign w:val="superscript"/>
        </w:rPr>
        <w:t xml:space="preserve">7 </w:t>
      </w:r>
      <w:r w:rsidRPr="001F04E1">
        <w:rPr>
          <w:rFonts w:cstheme="minorHAnsi"/>
          <w:color w:val="000000" w:themeColor="text1"/>
          <w:sz w:val="18"/>
          <w:szCs w:val="18"/>
        </w:rPr>
        <w:t xml:space="preserve">Prominczel, Johannes. </w:t>
      </w:r>
      <w:r w:rsidRPr="001F04E1">
        <w:rPr>
          <w:rFonts w:cstheme="minorHAnsi"/>
          <w:i/>
          <w:iCs/>
          <w:color w:val="000000" w:themeColor="text1"/>
          <w:sz w:val="18"/>
          <w:szCs w:val="18"/>
        </w:rPr>
        <w:t xml:space="preserve">History of the Archive. </w:t>
      </w:r>
      <w:r w:rsidRPr="00015C42">
        <w:rPr>
          <w:rFonts w:cstheme="minorHAnsi"/>
          <w:color w:val="000000" w:themeColor="text1"/>
          <w:sz w:val="18"/>
          <w:szCs w:val="18"/>
        </w:rPr>
        <w:t xml:space="preserve">Vienna: Gesellschaft der Musikfreunde, cover page. Online: [ </w:t>
      </w:r>
      <w:hyperlink r:id="rId8" w:history="1">
        <w:r w:rsidRPr="00015C42">
          <w:rPr>
            <w:rStyle w:val="Hyperlink"/>
            <w:rFonts w:cstheme="minorHAnsi"/>
            <w:sz w:val="18"/>
            <w:szCs w:val="18"/>
          </w:rPr>
          <w:t>https://musikverein.at/en/archiv/geschichte/</w:t>
        </w:r>
      </w:hyperlink>
      <w:r w:rsidRPr="00015C42">
        <w:rPr>
          <w:rFonts w:cstheme="minorHAnsi"/>
          <w:color w:val="000000" w:themeColor="text1"/>
          <w:sz w:val="18"/>
          <w:szCs w:val="18"/>
        </w:rPr>
        <w:t xml:space="preserve"> ] accessed, 2/28/2026.</w:t>
      </w:r>
    </w:p>
    <w:p w14:paraId="29F8ED2A" w14:textId="77777777" w:rsidR="00C40DC0" w:rsidRPr="00C40DC0" w:rsidRDefault="00C40DC0" w:rsidP="00C40DC0">
      <w:pPr>
        <w:rPr>
          <w:rFonts w:cstheme="minorHAnsi"/>
          <w:sz w:val="18"/>
          <w:szCs w:val="18"/>
          <w:lang w:val="de-AT"/>
        </w:rPr>
      </w:pPr>
      <w:r w:rsidRPr="0072718F">
        <w:rPr>
          <w:rFonts w:cstheme="minorHAnsi"/>
          <w:vertAlign w:val="superscript"/>
          <w:lang w:val="de-AT"/>
        </w:rPr>
        <w:t xml:space="preserve">8 </w:t>
      </w:r>
      <w:r w:rsidRPr="001F04E1">
        <w:rPr>
          <w:rFonts w:cstheme="minorHAnsi"/>
          <w:i/>
          <w:iCs/>
          <w:color w:val="000000" w:themeColor="text1"/>
          <w:sz w:val="18"/>
          <w:szCs w:val="18"/>
          <w:lang w:val="de-AT"/>
        </w:rPr>
        <w:t>Alphabetisches Verzeichnis der Musik-Componisten</w:t>
      </w:r>
      <w:r w:rsidRPr="001F04E1">
        <w:rPr>
          <w:rFonts w:cstheme="minorHAnsi"/>
          <w:color w:val="000000" w:themeColor="text1"/>
          <w:sz w:val="18"/>
          <w:szCs w:val="18"/>
          <w:lang w:val="de-AT"/>
        </w:rPr>
        <w:t xml:space="preserve"> (1808), </w:t>
      </w:r>
      <w:r w:rsidRPr="001F04E1">
        <w:rPr>
          <w:rFonts w:cstheme="minorHAnsi"/>
          <w:i/>
          <w:iCs/>
          <w:color w:val="000000" w:themeColor="text1"/>
          <w:sz w:val="18"/>
          <w:szCs w:val="18"/>
          <w:lang w:val="de-AT"/>
        </w:rPr>
        <w:t>op. cit.</w:t>
      </w:r>
      <w:r w:rsidRPr="001F04E1">
        <w:rPr>
          <w:rFonts w:cstheme="minorHAnsi"/>
          <w:color w:val="000000" w:themeColor="text1"/>
          <w:sz w:val="18"/>
          <w:szCs w:val="18"/>
          <w:lang w:val="de-AT"/>
        </w:rPr>
        <w:t xml:space="preserve"> fols. </w:t>
      </w:r>
      <w:r w:rsidRPr="00C40DC0">
        <w:rPr>
          <w:rFonts w:cstheme="minorHAnsi"/>
          <w:color w:val="000000" w:themeColor="text1"/>
          <w:sz w:val="18"/>
          <w:szCs w:val="18"/>
          <w:lang w:val="de-AT"/>
        </w:rPr>
        <w:t>3r.</w:t>
      </w:r>
    </w:p>
    <w:p w14:paraId="3862B7E8" w14:textId="77777777" w:rsidR="00C40DC0" w:rsidRPr="001F04E1" w:rsidRDefault="00C40DC0" w:rsidP="00C40DC0">
      <w:pPr>
        <w:rPr>
          <w:rFonts w:cstheme="minorHAnsi"/>
          <w:color w:val="000000" w:themeColor="text1"/>
          <w:sz w:val="18"/>
          <w:szCs w:val="18"/>
        </w:rPr>
      </w:pPr>
      <w:r w:rsidRPr="0072718F">
        <w:rPr>
          <w:rFonts w:cstheme="minorHAnsi"/>
          <w:color w:val="000000" w:themeColor="text1"/>
          <w:vertAlign w:val="superscript"/>
        </w:rPr>
        <w:t xml:space="preserve">9  </w:t>
      </w:r>
      <w:r w:rsidRPr="001F04E1">
        <w:rPr>
          <w:rFonts w:cstheme="minorHAnsi"/>
          <w:color w:val="000000" w:themeColor="text1"/>
          <w:sz w:val="18"/>
          <w:szCs w:val="18"/>
        </w:rPr>
        <w:t xml:space="preserve">The number of composers listed under the letter “K,” for example, became so large that one of the scribes inadvertently duplicated the name “Kelz,” restarting the numbering of that composer’s works. The opposite problem also arose: two composers named Kayser were historically conflated into a single individual (page 188, column 96). </w:t>
      </w:r>
      <w:proofErr w:type="gramStart"/>
      <w:r w:rsidRPr="001F04E1">
        <w:rPr>
          <w:rFonts w:cstheme="minorHAnsi"/>
          <w:color w:val="000000" w:themeColor="text1"/>
          <w:sz w:val="18"/>
          <w:szCs w:val="18"/>
        </w:rPr>
        <w:t>A work</w:t>
      </w:r>
      <w:proofErr w:type="gramEnd"/>
      <w:r w:rsidRPr="001F04E1">
        <w:rPr>
          <w:rFonts w:cstheme="minorHAnsi"/>
          <w:color w:val="000000" w:themeColor="text1"/>
          <w:sz w:val="18"/>
          <w:szCs w:val="18"/>
        </w:rPr>
        <w:t xml:space="preserve"> by the first Kayser appears in the GdM card catalog under the name F. Kaiser, while the second composer is entirely absent. Consequently, a Christmas Cantata by Phillip K. Kaӳser can be shown to have once belonged to the Archduke’s collection, even though the score is no longer extant and no corresponding card survives in the </w:t>
      </w:r>
      <w:r w:rsidRPr="001F04E1">
        <w:rPr>
          <w:rFonts w:cstheme="minorHAnsi"/>
          <w:i/>
          <w:iCs/>
          <w:color w:val="000000" w:themeColor="text1"/>
          <w:sz w:val="18"/>
          <w:szCs w:val="18"/>
        </w:rPr>
        <w:t>Zettelkatalog</w:t>
      </w:r>
      <w:r w:rsidRPr="001F04E1">
        <w:rPr>
          <w:rFonts w:cstheme="minorHAnsi"/>
          <w:color w:val="000000" w:themeColor="text1"/>
          <w:sz w:val="18"/>
          <w:szCs w:val="18"/>
        </w:rPr>
        <w:t>. These and similar discrepancies were resolved through comparison of the two numbered lists and the consolidation of entries under a single, corrected heading.</w:t>
      </w:r>
    </w:p>
    <w:p w14:paraId="3E3610F4" w14:textId="77777777" w:rsidR="00C40DC0" w:rsidRPr="001F04E1" w:rsidRDefault="00C40DC0" w:rsidP="00C40DC0">
      <w:pPr>
        <w:rPr>
          <w:rFonts w:cstheme="minorHAnsi"/>
          <w:color w:val="000000" w:themeColor="text1"/>
          <w:sz w:val="18"/>
          <w:szCs w:val="18"/>
        </w:rPr>
      </w:pPr>
      <w:r w:rsidRPr="001F04E1">
        <w:rPr>
          <w:rFonts w:cstheme="minorHAnsi"/>
          <w:color w:val="000000" w:themeColor="text1"/>
          <w:sz w:val="18"/>
          <w:szCs w:val="18"/>
          <w:vertAlign w:val="superscript"/>
        </w:rPr>
        <w:t>10</w:t>
      </w:r>
      <w:r w:rsidRPr="001F04E1">
        <w:rPr>
          <w:rFonts w:cstheme="minorHAnsi"/>
          <w:color w:val="000000" w:themeColor="text1"/>
          <w:sz w:val="18"/>
          <w:szCs w:val="18"/>
        </w:rPr>
        <w:t xml:space="preserve"> In his master’s study of the register, Péter Barna identified five distinct hands, including both early and late forms of the Archduke’s script. His classification corresponds to the known custodians of the collection over time: the Archduke, Josef Baumeister, and three successive secretaries. Barna, Petér. </w:t>
      </w:r>
      <w:r w:rsidRPr="001F04E1">
        <w:rPr>
          <w:rFonts w:cstheme="minorHAnsi"/>
          <w:i/>
          <w:iCs/>
          <w:color w:val="000000" w:themeColor="text1"/>
          <w:sz w:val="18"/>
          <w:szCs w:val="18"/>
        </w:rPr>
        <w:t>Erzherzog Rudolph von Österreich (1788–1831</w:t>
      </w:r>
      <w:r w:rsidRPr="001F04E1">
        <w:rPr>
          <w:rFonts w:cstheme="minorHAnsi"/>
          <w:color w:val="000000" w:themeColor="text1"/>
          <w:sz w:val="18"/>
          <w:szCs w:val="18"/>
        </w:rPr>
        <w:t>). Budapest: Liszt Ferenc Zeneművészeti Egyetem, 2009, 84-93.</w:t>
      </w:r>
    </w:p>
    <w:p w14:paraId="1F9232B4" w14:textId="77777777" w:rsidR="00D72F34" w:rsidRDefault="00D72F34" w:rsidP="00D72F34">
      <w:pPr>
        <w:rPr>
          <w:rFonts w:cstheme="minorHAnsi"/>
          <w:color w:val="000000" w:themeColor="text1"/>
          <w:sz w:val="18"/>
          <w:szCs w:val="18"/>
        </w:rPr>
      </w:pPr>
      <w:r w:rsidRPr="001F04E1">
        <w:rPr>
          <w:rFonts w:cstheme="minorHAnsi"/>
          <w:color w:val="000000" w:themeColor="text1"/>
          <w:sz w:val="18"/>
          <w:szCs w:val="18"/>
          <w:vertAlign w:val="superscript"/>
        </w:rPr>
        <w:lastRenderedPageBreak/>
        <w:t xml:space="preserve">11 </w:t>
      </w:r>
      <w:r w:rsidRPr="001F04E1">
        <w:rPr>
          <w:rFonts w:cstheme="minorHAnsi"/>
          <w:color w:val="000000" w:themeColor="text1"/>
          <w:sz w:val="18"/>
          <w:szCs w:val="18"/>
        </w:rPr>
        <w:t xml:space="preserve"> Other shorthand methods indicate the key of the music. Sometimes capital letters indicate the major mode such as capital “A” to indicate “A major,” or lower case “a” to indicate “a minor.” Sometimes keys are designated by a string of flats or sharps “</w:t>
      </w:r>
      <w:r w:rsidRPr="001F04E1">
        <w:rPr>
          <w:rFonts w:ascii="Segoe UI Symbol" w:hAnsi="Segoe UI Symbol" w:cs="Segoe UI Symbol"/>
          <w:color w:val="000000" w:themeColor="text1"/>
          <w:sz w:val="18"/>
          <w:szCs w:val="18"/>
        </w:rPr>
        <w:t>♭♭♭</w:t>
      </w:r>
      <w:r w:rsidRPr="001F04E1">
        <w:rPr>
          <w:rFonts w:cstheme="minorHAnsi"/>
          <w:color w:val="000000" w:themeColor="text1"/>
          <w:sz w:val="18"/>
          <w:szCs w:val="18"/>
        </w:rPr>
        <w:t>” or “###.” Unfortunately, the mode or tonic of the piece cannot be determined purely from the accidentals in a key signature, so the practice adopted here is to leave accidentals and key signatures as written in the register. This applies to abbreviations for cut time (C), as well. Thankfully, the Archduke and his assistants understood the important distinctions among the timbral worlds of the pianoforte, fortepiano, clavecin, and clavicembalo (harpsichord and clavichord)—from the intimate, harp-like delicacy of the clavichord to the bright, bell-like resonance of the piano. Their sensitivity to these shades of color is reflected in this modern transcription, which carefully preserves and differentiates the characteristic sonorities-even when titles are abbreviated or truncated.</w:t>
      </w:r>
    </w:p>
    <w:p w14:paraId="2685EE6A" w14:textId="39E602AE" w:rsidR="006571F4" w:rsidRPr="001F04E1" w:rsidRDefault="006571F4" w:rsidP="006571F4">
      <w:pPr>
        <w:rPr>
          <w:rFonts w:cstheme="minorHAnsi"/>
          <w:color w:val="000000" w:themeColor="text1"/>
          <w:sz w:val="18"/>
          <w:szCs w:val="18"/>
          <w:lang w:val="de-AT"/>
        </w:rPr>
      </w:pPr>
      <w:r w:rsidRPr="001F04E1">
        <w:rPr>
          <w:rFonts w:cstheme="minorHAnsi"/>
          <w:color w:val="000000" w:themeColor="text1"/>
          <w:sz w:val="18"/>
          <w:szCs w:val="18"/>
          <w:vertAlign w:val="superscript"/>
          <w:lang w:val="de-AT"/>
        </w:rPr>
        <w:t xml:space="preserve">12 </w:t>
      </w:r>
      <w:bookmarkStart w:id="5" w:name="_Hlk226278052"/>
      <w:r w:rsidRPr="001F04E1">
        <w:rPr>
          <w:rFonts w:cstheme="minorHAnsi"/>
          <w:i/>
          <w:iCs/>
          <w:color w:val="000000" w:themeColor="text1"/>
          <w:sz w:val="18"/>
          <w:szCs w:val="18"/>
          <w:lang w:val="de-AT"/>
        </w:rPr>
        <w:t xml:space="preserve">Musikalien Register Nr 9, </w:t>
      </w:r>
      <w:r w:rsidRPr="001F04E1">
        <w:rPr>
          <w:rFonts w:cstheme="minorHAnsi"/>
          <w:color w:val="000000" w:themeColor="text1"/>
          <w:sz w:val="18"/>
          <w:szCs w:val="18"/>
          <w:lang w:val="de-AT"/>
        </w:rPr>
        <w:t xml:space="preserve"> </w:t>
      </w:r>
      <w:r>
        <w:rPr>
          <w:rFonts w:cstheme="minorHAnsi"/>
          <w:color w:val="000000" w:themeColor="text1"/>
          <w:sz w:val="18"/>
          <w:szCs w:val="18"/>
          <w:lang w:val="de-AT"/>
        </w:rPr>
        <w:t>t</w:t>
      </w:r>
      <w:r w:rsidRPr="001F04E1">
        <w:rPr>
          <w:rFonts w:cstheme="minorHAnsi"/>
          <w:color w:val="000000" w:themeColor="text1"/>
          <w:sz w:val="18"/>
          <w:szCs w:val="18"/>
          <w:lang w:val="de-AT"/>
        </w:rPr>
        <w:t xml:space="preserve">ranscription, S 055. </w:t>
      </w:r>
    </w:p>
    <w:bookmarkEnd w:id="5"/>
    <w:p w14:paraId="7B1818DE" w14:textId="77777777" w:rsidR="006571F4" w:rsidRPr="001F04E1" w:rsidRDefault="006571F4" w:rsidP="006571F4">
      <w:pPr>
        <w:rPr>
          <w:rFonts w:cstheme="minorHAnsi"/>
          <w:color w:val="000000" w:themeColor="text1"/>
          <w:sz w:val="18"/>
          <w:szCs w:val="18"/>
          <w:lang w:val="de-AT"/>
        </w:rPr>
      </w:pPr>
      <w:r w:rsidRPr="001F04E1">
        <w:rPr>
          <w:rFonts w:cstheme="minorHAnsi"/>
          <w:color w:val="000000" w:themeColor="text1"/>
          <w:sz w:val="18"/>
          <w:szCs w:val="18"/>
          <w:vertAlign w:val="superscript"/>
          <w:lang w:val="de-AT"/>
        </w:rPr>
        <w:t xml:space="preserve">13 </w:t>
      </w:r>
      <w:r w:rsidRPr="001F04E1">
        <w:rPr>
          <w:rFonts w:cstheme="minorHAnsi"/>
          <w:i/>
          <w:iCs/>
          <w:color w:val="000000" w:themeColor="text1"/>
          <w:sz w:val="18"/>
          <w:szCs w:val="18"/>
          <w:lang w:val="de-AT"/>
        </w:rPr>
        <w:t>Musikalien Register Nr. 9</w:t>
      </w:r>
      <w:r w:rsidRPr="001F04E1">
        <w:rPr>
          <w:rFonts w:cstheme="minorHAnsi"/>
          <w:color w:val="000000" w:themeColor="text1"/>
          <w:sz w:val="18"/>
          <w:szCs w:val="18"/>
          <w:lang w:val="de-AT"/>
        </w:rPr>
        <w:t>, transcription, Z 025: Zajitz [Zajc], Johann Ivan (1832–1914).</w:t>
      </w:r>
    </w:p>
    <w:p w14:paraId="667EFDF9" w14:textId="77777777" w:rsidR="006571F4" w:rsidRPr="00C40DC0" w:rsidRDefault="006571F4" w:rsidP="006571F4">
      <w:pPr>
        <w:rPr>
          <w:rFonts w:cstheme="minorHAnsi"/>
          <w:color w:val="000000" w:themeColor="text1"/>
          <w:sz w:val="18"/>
          <w:szCs w:val="18"/>
        </w:rPr>
      </w:pPr>
      <w:r w:rsidRPr="000E3B33">
        <w:rPr>
          <w:rFonts w:cstheme="minorHAnsi"/>
          <w:color w:val="000000" w:themeColor="text1"/>
          <w:sz w:val="18"/>
          <w:szCs w:val="18"/>
          <w:vertAlign w:val="superscript"/>
          <w:lang w:val="de-AT"/>
        </w:rPr>
        <w:t xml:space="preserve">14 </w:t>
      </w:r>
      <w:r w:rsidRPr="000E3B33">
        <w:rPr>
          <w:rFonts w:cstheme="minorHAnsi"/>
          <w:i/>
          <w:iCs/>
          <w:color w:val="000000" w:themeColor="text1"/>
          <w:sz w:val="18"/>
          <w:szCs w:val="18"/>
          <w:lang w:val="de-AT"/>
        </w:rPr>
        <w:t xml:space="preserve">Musikalien Register Nr 9, </w:t>
      </w:r>
      <w:r w:rsidRPr="000E3B33">
        <w:rPr>
          <w:rFonts w:cstheme="minorHAnsi"/>
          <w:color w:val="000000" w:themeColor="text1"/>
          <w:sz w:val="18"/>
          <w:szCs w:val="18"/>
          <w:lang w:val="de-AT"/>
        </w:rPr>
        <w:t xml:space="preserve"> transcription, E 001. </w:t>
      </w:r>
      <w:r w:rsidRPr="00C40DC0">
        <w:rPr>
          <w:rFonts w:cstheme="minorHAnsi"/>
          <w:color w:val="000000" w:themeColor="text1"/>
          <w:sz w:val="18"/>
          <w:szCs w:val="18"/>
        </w:rPr>
        <w:t>Eberl, Anton (1765-1807).</w:t>
      </w:r>
    </w:p>
    <w:p w14:paraId="3DB2E583" w14:textId="77777777" w:rsidR="0013125C" w:rsidRPr="001F04E1" w:rsidRDefault="0013125C" w:rsidP="0013125C">
      <w:pPr>
        <w:rPr>
          <w:rFonts w:cstheme="minorHAnsi"/>
          <w:color w:val="000000" w:themeColor="text1"/>
          <w:sz w:val="18"/>
          <w:szCs w:val="18"/>
        </w:rPr>
      </w:pPr>
      <w:r w:rsidRPr="001F04E1">
        <w:rPr>
          <w:rFonts w:cstheme="minorHAnsi"/>
          <w:color w:val="000000" w:themeColor="text1"/>
          <w:sz w:val="18"/>
          <w:szCs w:val="18"/>
          <w:vertAlign w:val="superscript"/>
        </w:rPr>
        <w:t xml:space="preserve">15 </w:t>
      </w:r>
      <w:r w:rsidRPr="001F04E1">
        <w:rPr>
          <w:rFonts w:cstheme="minorHAnsi"/>
          <w:color w:val="000000" w:themeColor="text1"/>
          <w:sz w:val="18"/>
          <w:szCs w:val="18"/>
        </w:rPr>
        <w:t xml:space="preserve"> The Gesellschaft der Musikfreunde in Wien archive (GDM) graciously supplied a staff-compiled list of compositions collected by Archduke Rudolph. The document, however, existed only as a typewritten copy and therefore had to be transcribed, converted into digital format, and reorganized alphabetically by each composer’s surname using a </w:t>
      </w:r>
      <w:r w:rsidRPr="001F04E1">
        <w:rPr>
          <w:rFonts w:cstheme="minorHAnsi"/>
          <w:i/>
          <w:iCs/>
          <w:color w:val="000000" w:themeColor="text1"/>
          <w:sz w:val="18"/>
          <w:szCs w:val="18"/>
        </w:rPr>
        <w:t>concatenate</w:t>
      </w:r>
      <w:r w:rsidRPr="001F04E1">
        <w:rPr>
          <w:rFonts w:cstheme="minorHAnsi"/>
          <w:color w:val="000000" w:themeColor="text1"/>
          <w:sz w:val="18"/>
          <w:szCs w:val="18"/>
        </w:rPr>
        <w:t xml:space="preserve"> formula in Excel. Once digitized and sorted, a substantial number of signatures in the Archduke’s catalog could be identified. Moreover, because the GdM entries included complete and precise title translations, many works originally given in obscure Kurrent-script titles were quickly and accurately clarified.</w:t>
      </w:r>
    </w:p>
    <w:p w14:paraId="131BB5DF" w14:textId="77777777" w:rsidR="0013125C" w:rsidRPr="001F04E1" w:rsidRDefault="0013125C" w:rsidP="0013125C">
      <w:pPr>
        <w:rPr>
          <w:rFonts w:cstheme="minorHAnsi"/>
          <w:color w:val="000000" w:themeColor="text1"/>
          <w:sz w:val="18"/>
          <w:szCs w:val="18"/>
        </w:rPr>
      </w:pPr>
      <w:r w:rsidRPr="001F04E1">
        <w:rPr>
          <w:rFonts w:cstheme="minorHAnsi"/>
          <w:color w:val="000000" w:themeColor="text1"/>
          <w:sz w:val="18"/>
          <w:szCs w:val="18"/>
          <w:vertAlign w:val="superscript"/>
        </w:rPr>
        <w:t>16</w:t>
      </w:r>
      <w:r w:rsidRPr="001F04E1">
        <w:rPr>
          <w:rFonts w:cstheme="minorHAnsi"/>
          <w:color w:val="000000" w:themeColor="text1"/>
          <w:sz w:val="18"/>
          <w:szCs w:val="18"/>
        </w:rPr>
        <w:t xml:space="preserve"> </w:t>
      </w:r>
      <w:r w:rsidRPr="001F04E1">
        <w:rPr>
          <w:rFonts w:cstheme="minorHAnsi"/>
          <w:color w:val="8EAADB" w:themeColor="accent1" w:themeTint="99"/>
          <w:sz w:val="18"/>
          <w:szCs w:val="18"/>
        </w:rPr>
        <w:t xml:space="preserve"> </w:t>
      </w:r>
      <w:r w:rsidRPr="001F04E1">
        <w:rPr>
          <w:rFonts w:cstheme="minorHAnsi"/>
          <w:color w:val="000000" w:themeColor="text1"/>
          <w:sz w:val="18"/>
          <w:szCs w:val="18"/>
        </w:rPr>
        <w:t xml:space="preserve">One might expect modern </w:t>
      </w:r>
      <w:proofErr w:type="gramStart"/>
      <w:r w:rsidRPr="001F04E1">
        <w:rPr>
          <w:rFonts w:cstheme="minorHAnsi"/>
          <w:color w:val="000000" w:themeColor="text1"/>
          <w:sz w:val="18"/>
          <w:szCs w:val="18"/>
        </w:rPr>
        <w:t>technology—</w:t>
      </w:r>
      <w:proofErr w:type="gramEnd"/>
      <w:r w:rsidRPr="001F04E1">
        <w:rPr>
          <w:rFonts w:cstheme="minorHAnsi"/>
          <w:color w:val="000000" w:themeColor="text1"/>
          <w:sz w:val="18"/>
          <w:szCs w:val="18"/>
        </w:rPr>
        <w:t xml:space="preserve">particularly with the recent emergence of A.I. applications—to resolve translation challenges. However, multilingual (“polyglot”) pages currently exceed the capabilities of programs such as </w:t>
      </w:r>
      <w:r w:rsidRPr="001F04E1">
        <w:rPr>
          <w:rFonts w:cstheme="minorHAnsi"/>
          <w:i/>
          <w:iCs/>
          <w:color w:val="000000" w:themeColor="text1"/>
          <w:sz w:val="18"/>
          <w:szCs w:val="18"/>
        </w:rPr>
        <w:t>Transkribus</w:t>
      </w:r>
      <w:r w:rsidRPr="001F04E1">
        <w:rPr>
          <w:rFonts w:cstheme="minorHAnsi"/>
          <w:color w:val="000000" w:themeColor="text1"/>
          <w:sz w:val="18"/>
          <w:szCs w:val="18"/>
        </w:rPr>
        <w:t xml:space="preserve">. Training software programs to accurately translate handwritten Kurrent produced by multiple authors requires more time and effort than simply manually transcribing the entries. Even single-letter conversion tools available through </w:t>
      </w:r>
      <w:r w:rsidRPr="001F04E1">
        <w:rPr>
          <w:rFonts w:cstheme="minorHAnsi"/>
          <w:i/>
          <w:iCs/>
          <w:color w:val="000000" w:themeColor="text1"/>
          <w:sz w:val="18"/>
          <w:szCs w:val="18"/>
        </w:rPr>
        <w:t>Kurrent Schreibmaschine</w:t>
      </w:r>
      <w:r w:rsidRPr="001F04E1">
        <w:rPr>
          <w:rFonts w:cstheme="minorHAnsi"/>
          <w:color w:val="000000" w:themeColor="text1"/>
          <w:sz w:val="18"/>
          <w:szCs w:val="18"/>
        </w:rPr>
        <w:t xml:space="preserve"> in </w:t>
      </w:r>
      <w:r w:rsidRPr="001F04E1">
        <w:rPr>
          <w:rFonts w:cstheme="minorHAnsi"/>
          <w:i/>
          <w:iCs/>
          <w:color w:val="000000" w:themeColor="text1"/>
          <w:sz w:val="18"/>
          <w:szCs w:val="18"/>
        </w:rPr>
        <w:t>Archivführer</w:t>
      </w:r>
      <w:r w:rsidRPr="001F04E1">
        <w:rPr>
          <w:rFonts w:cstheme="minorHAnsi"/>
          <w:color w:val="000000" w:themeColor="text1"/>
          <w:sz w:val="18"/>
          <w:szCs w:val="18"/>
        </w:rPr>
        <w:t xml:space="preserve"> have proven ineffective. As a result, a small number of incomplete Kurrentschrift titles—out of approximately eighteen thousand entries—remain unresolved in this transcription, pending the assistance of handwriting specialists or more advanced A.I. solutions. The editor is grateful to Arin Dachner for completing translations of several hundred titles.</w:t>
      </w:r>
    </w:p>
    <w:p w14:paraId="2776494F" w14:textId="77777777" w:rsidR="000E3B33" w:rsidRPr="001F04E1" w:rsidRDefault="000E3B33" w:rsidP="000E3B33">
      <w:pPr>
        <w:rPr>
          <w:rFonts w:cstheme="minorHAnsi"/>
          <w:color w:val="000000" w:themeColor="text1"/>
          <w:sz w:val="18"/>
          <w:szCs w:val="18"/>
        </w:rPr>
      </w:pPr>
      <w:r w:rsidRPr="001F04E1">
        <w:rPr>
          <w:rFonts w:cstheme="minorHAnsi"/>
          <w:color w:val="000000" w:themeColor="text1"/>
          <w:sz w:val="18"/>
          <w:szCs w:val="18"/>
          <w:vertAlign w:val="superscript"/>
        </w:rPr>
        <w:t xml:space="preserve">17 </w:t>
      </w:r>
      <w:r w:rsidRPr="001F04E1">
        <w:rPr>
          <w:rFonts w:cstheme="minorHAnsi"/>
          <w:color w:val="000000" w:themeColor="text1"/>
          <w:sz w:val="18"/>
          <w:szCs w:val="18"/>
        </w:rPr>
        <w:t xml:space="preserve"> It became evident early on that the dates of compositions would be needed to make any realistic assessment of the contents found in MR9. A debt of gratitude goes to the archivists at GdM over the years who faithfully investigated the provenance of each work to which they assigned a call number. The same archivists often provided an approximate year of composition—information that is virtually absent in MR9, but which is included here. All currently available dates of composition provided by the GdM online catalog have been incorporated into this transcription.</w:t>
      </w:r>
    </w:p>
    <w:p w14:paraId="59CF2B4B" w14:textId="77777777" w:rsidR="0072718F" w:rsidRPr="0072718F" w:rsidRDefault="0072718F" w:rsidP="00F91A06">
      <w:pPr>
        <w:rPr>
          <w:rFonts w:cstheme="minorHAnsi"/>
        </w:rPr>
      </w:pPr>
    </w:p>
    <w:sectPr w:rsidR="0072718F" w:rsidRPr="0072718F" w:rsidSect="002661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5A0E"/>
    <w:multiLevelType w:val="hybridMultilevel"/>
    <w:tmpl w:val="84542A5E"/>
    <w:lvl w:ilvl="0" w:tplc="4384A8D8">
      <w:start w:val="1"/>
      <w:numFmt w:val="decimal"/>
      <w:lvlText w:val="%1."/>
      <w:lvlJc w:val="left"/>
      <w:pPr>
        <w:ind w:left="153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45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A"/>
    <w:rsid w:val="00011A92"/>
    <w:rsid w:val="00015C42"/>
    <w:rsid w:val="0001723F"/>
    <w:rsid w:val="00017BA7"/>
    <w:rsid w:val="0002321F"/>
    <w:rsid w:val="00096778"/>
    <w:rsid w:val="000A3A3A"/>
    <w:rsid w:val="000A3DEE"/>
    <w:rsid w:val="000B791A"/>
    <w:rsid w:val="000D0FDD"/>
    <w:rsid w:val="000E0669"/>
    <w:rsid w:val="000E3B33"/>
    <w:rsid w:val="000F30C2"/>
    <w:rsid w:val="001040AE"/>
    <w:rsid w:val="00110989"/>
    <w:rsid w:val="00115C01"/>
    <w:rsid w:val="00123CBD"/>
    <w:rsid w:val="001251C9"/>
    <w:rsid w:val="0013125C"/>
    <w:rsid w:val="00146F0C"/>
    <w:rsid w:val="00151D87"/>
    <w:rsid w:val="0016272D"/>
    <w:rsid w:val="00166A64"/>
    <w:rsid w:val="00177034"/>
    <w:rsid w:val="001C0691"/>
    <w:rsid w:val="001D12E5"/>
    <w:rsid w:val="001D444B"/>
    <w:rsid w:val="001D5655"/>
    <w:rsid w:val="001E244A"/>
    <w:rsid w:val="001F04E1"/>
    <w:rsid w:val="00212F59"/>
    <w:rsid w:val="00221484"/>
    <w:rsid w:val="00223AB6"/>
    <w:rsid w:val="00236D72"/>
    <w:rsid w:val="00243BDE"/>
    <w:rsid w:val="0026032E"/>
    <w:rsid w:val="00263797"/>
    <w:rsid w:val="002661AA"/>
    <w:rsid w:val="002740EB"/>
    <w:rsid w:val="00287F92"/>
    <w:rsid w:val="002B2FA1"/>
    <w:rsid w:val="002C6A89"/>
    <w:rsid w:val="002D7769"/>
    <w:rsid w:val="002F5E60"/>
    <w:rsid w:val="00311648"/>
    <w:rsid w:val="003119BC"/>
    <w:rsid w:val="003148B8"/>
    <w:rsid w:val="00356C77"/>
    <w:rsid w:val="003803D8"/>
    <w:rsid w:val="00380EE4"/>
    <w:rsid w:val="00381A75"/>
    <w:rsid w:val="0038317B"/>
    <w:rsid w:val="00390C28"/>
    <w:rsid w:val="003A1B72"/>
    <w:rsid w:val="003D52D6"/>
    <w:rsid w:val="003E7B52"/>
    <w:rsid w:val="00432565"/>
    <w:rsid w:val="004349DD"/>
    <w:rsid w:val="00444560"/>
    <w:rsid w:val="0045242A"/>
    <w:rsid w:val="0045663C"/>
    <w:rsid w:val="00480565"/>
    <w:rsid w:val="004A4EBB"/>
    <w:rsid w:val="004A5A82"/>
    <w:rsid w:val="004C47E1"/>
    <w:rsid w:val="004D280A"/>
    <w:rsid w:val="004E5677"/>
    <w:rsid w:val="005212B1"/>
    <w:rsid w:val="0053298C"/>
    <w:rsid w:val="00536C1F"/>
    <w:rsid w:val="00536E1B"/>
    <w:rsid w:val="005647CD"/>
    <w:rsid w:val="00580408"/>
    <w:rsid w:val="0058257E"/>
    <w:rsid w:val="005B3CEB"/>
    <w:rsid w:val="005B6B98"/>
    <w:rsid w:val="005D4154"/>
    <w:rsid w:val="005D5D90"/>
    <w:rsid w:val="005F4970"/>
    <w:rsid w:val="00620EA2"/>
    <w:rsid w:val="00651AA4"/>
    <w:rsid w:val="0065240B"/>
    <w:rsid w:val="00653150"/>
    <w:rsid w:val="00656477"/>
    <w:rsid w:val="006571F4"/>
    <w:rsid w:val="00665928"/>
    <w:rsid w:val="00677818"/>
    <w:rsid w:val="00682403"/>
    <w:rsid w:val="00690460"/>
    <w:rsid w:val="00695A18"/>
    <w:rsid w:val="006A463E"/>
    <w:rsid w:val="006B2597"/>
    <w:rsid w:val="006B4B74"/>
    <w:rsid w:val="006D3C08"/>
    <w:rsid w:val="006E023C"/>
    <w:rsid w:val="006E195B"/>
    <w:rsid w:val="006E4AB4"/>
    <w:rsid w:val="0072718F"/>
    <w:rsid w:val="0072730B"/>
    <w:rsid w:val="00760B9E"/>
    <w:rsid w:val="00761BDE"/>
    <w:rsid w:val="00767D8E"/>
    <w:rsid w:val="00771A08"/>
    <w:rsid w:val="007773BE"/>
    <w:rsid w:val="0078427E"/>
    <w:rsid w:val="0079065C"/>
    <w:rsid w:val="007C712B"/>
    <w:rsid w:val="007D01C0"/>
    <w:rsid w:val="007E2485"/>
    <w:rsid w:val="007E2FCD"/>
    <w:rsid w:val="007E5D8A"/>
    <w:rsid w:val="00835403"/>
    <w:rsid w:val="0087407C"/>
    <w:rsid w:val="00885A99"/>
    <w:rsid w:val="0089602F"/>
    <w:rsid w:val="008B4DCC"/>
    <w:rsid w:val="008C4DB4"/>
    <w:rsid w:val="008D1272"/>
    <w:rsid w:val="008D20F5"/>
    <w:rsid w:val="008E7484"/>
    <w:rsid w:val="008F3E33"/>
    <w:rsid w:val="008F3EC9"/>
    <w:rsid w:val="00923A78"/>
    <w:rsid w:val="00923DF6"/>
    <w:rsid w:val="00940D04"/>
    <w:rsid w:val="00953CCE"/>
    <w:rsid w:val="00960E08"/>
    <w:rsid w:val="00965BFB"/>
    <w:rsid w:val="00973724"/>
    <w:rsid w:val="009870E8"/>
    <w:rsid w:val="009A6542"/>
    <w:rsid w:val="009B1F2F"/>
    <w:rsid w:val="009B5CAE"/>
    <w:rsid w:val="009B690D"/>
    <w:rsid w:val="009C76A9"/>
    <w:rsid w:val="009D5F33"/>
    <w:rsid w:val="009F3199"/>
    <w:rsid w:val="00A03CEE"/>
    <w:rsid w:val="00A1677E"/>
    <w:rsid w:val="00A3321E"/>
    <w:rsid w:val="00A52A55"/>
    <w:rsid w:val="00A6319F"/>
    <w:rsid w:val="00A67DDB"/>
    <w:rsid w:val="00A727A9"/>
    <w:rsid w:val="00A96D51"/>
    <w:rsid w:val="00AB01C8"/>
    <w:rsid w:val="00AB4CD1"/>
    <w:rsid w:val="00AB5FE6"/>
    <w:rsid w:val="00AC26F9"/>
    <w:rsid w:val="00AC67EA"/>
    <w:rsid w:val="00B15423"/>
    <w:rsid w:val="00B22CB4"/>
    <w:rsid w:val="00B370C8"/>
    <w:rsid w:val="00B435F5"/>
    <w:rsid w:val="00B614AD"/>
    <w:rsid w:val="00B77116"/>
    <w:rsid w:val="00B90003"/>
    <w:rsid w:val="00BA07AF"/>
    <w:rsid w:val="00BB5078"/>
    <w:rsid w:val="00BC1974"/>
    <w:rsid w:val="00BD5588"/>
    <w:rsid w:val="00BE1500"/>
    <w:rsid w:val="00BE22B7"/>
    <w:rsid w:val="00C054B2"/>
    <w:rsid w:val="00C16D3C"/>
    <w:rsid w:val="00C247E9"/>
    <w:rsid w:val="00C371AC"/>
    <w:rsid w:val="00C40DC0"/>
    <w:rsid w:val="00C51BFA"/>
    <w:rsid w:val="00C637CF"/>
    <w:rsid w:val="00C767B4"/>
    <w:rsid w:val="00C817D6"/>
    <w:rsid w:val="00C914E1"/>
    <w:rsid w:val="00CA1B5B"/>
    <w:rsid w:val="00CD29B9"/>
    <w:rsid w:val="00CD2D31"/>
    <w:rsid w:val="00CF2053"/>
    <w:rsid w:val="00D17E20"/>
    <w:rsid w:val="00D202E5"/>
    <w:rsid w:val="00D21133"/>
    <w:rsid w:val="00D5280E"/>
    <w:rsid w:val="00D52CF2"/>
    <w:rsid w:val="00D56AE2"/>
    <w:rsid w:val="00D5745C"/>
    <w:rsid w:val="00D64F9D"/>
    <w:rsid w:val="00D72F34"/>
    <w:rsid w:val="00D740BA"/>
    <w:rsid w:val="00DA6585"/>
    <w:rsid w:val="00DB5C2C"/>
    <w:rsid w:val="00DB76A3"/>
    <w:rsid w:val="00DD3973"/>
    <w:rsid w:val="00DE4628"/>
    <w:rsid w:val="00DF231F"/>
    <w:rsid w:val="00DF235E"/>
    <w:rsid w:val="00DF3C5B"/>
    <w:rsid w:val="00E04485"/>
    <w:rsid w:val="00E26A33"/>
    <w:rsid w:val="00E3587D"/>
    <w:rsid w:val="00E429CB"/>
    <w:rsid w:val="00E63835"/>
    <w:rsid w:val="00E63BDC"/>
    <w:rsid w:val="00E64076"/>
    <w:rsid w:val="00E748E3"/>
    <w:rsid w:val="00E77B60"/>
    <w:rsid w:val="00E83256"/>
    <w:rsid w:val="00E8325D"/>
    <w:rsid w:val="00E918A0"/>
    <w:rsid w:val="00E9250D"/>
    <w:rsid w:val="00EA1EDB"/>
    <w:rsid w:val="00EA2591"/>
    <w:rsid w:val="00EA654D"/>
    <w:rsid w:val="00EC0AAD"/>
    <w:rsid w:val="00EC7893"/>
    <w:rsid w:val="00EE78E8"/>
    <w:rsid w:val="00EF5529"/>
    <w:rsid w:val="00F04DFC"/>
    <w:rsid w:val="00F060D8"/>
    <w:rsid w:val="00F3330B"/>
    <w:rsid w:val="00F338C6"/>
    <w:rsid w:val="00F36F08"/>
    <w:rsid w:val="00F42798"/>
    <w:rsid w:val="00F4462E"/>
    <w:rsid w:val="00F6394C"/>
    <w:rsid w:val="00F778DD"/>
    <w:rsid w:val="00F90366"/>
    <w:rsid w:val="00F9044A"/>
    <w:rsid w:val="00F91A06"/>
    <w:rsid w:val="00F936AD"/>
    <w:rsid w:val="00FC175E"/>
    <w:rsid w:val="00FE2C81"/>
    <w:rsid w:val="00FE5226"/>
    <w:rsid w:val="00FF0F06"/>
    <w:rsid w:val="00FF135C"/>
    <w:rsid w:val="00FF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2A18"/>
  <w15:chartTrackingRefBased/>
  <w15:docId w15:val="{EA36B6B8-DC5C-4105-844A-81B74DCE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A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F91A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6AD"/>
    <w:rPr>
      <w:color w:val="0563C1" w:themeColor="hyperlink"/>
      <w:u w:val="single"/>
    </w:rPr>
  </w:style>
  <w:style w:type="paragraph" w:styleId="HTMLPreformatted">
    <w:name w:val="HTML Preformatted"/>
    <w:basedOn w:val="Normal"/>
    <w:link w:val="HTMLPreformattedChar"/>
    <w:uiPriority w:val="99"/>
    <w:semiHidden/>
    <w:unhideWhenUsed/>
    <w:rsid w:val="00B1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423"/>
    <w:rPr>
      <w:rFonts w:ascii="Courier New" w:eastAsia="Times New Roman" w:hAnsi="Courier New" w:cs="Courier New"/>
      <w:sz w:val="20"/>
      <w:szCs w:val="20"/>
    </w:rPr>
  </w:style>
  <w:style w:type="character" w:customStyle="1" w:styleId="y2iqfc">
    <w:name w:val="y2iqfc"/>
    <w:basedOn w:val="DefaultParagraphFont"/>
    <w:rsid w:val="00B15423"/>
  </w:style>
  <w:style w:type="character" w:customStyle="1" w:styleId="mark6ugvsgmxb">
    <w:name w:val="mark6ugvsgmxb"/>
    <w:basedOn w:val="DefaultParagraphFont"/>
    <w:rsid w:val="00D5280E"/>
  </w:style>
  <w:style w:type="character" w:styleId="UnresolvedMention">
    <w:name w:val="Unresolved Mention"/>
    <w:basedOn w:val="DefaultParagraphFont"/>
    <w:uiPriority w:val="99"/>
    <w:semiHidden/>
    <w:unhideWhenUsed/>
    <w:rsid w:val="00BB5078"/>
    <w:rPr>
      <w:color w:val="605E5C"/>
      <w:shd w:val="clear" w:color="auto" w:fill="E1DFDD"/>
    </w:rPr>
  </w:style>
  <w:style w:type="character" w:styleId="FollowedHyperlink">
    <w:name w:val="FollowedHyperlink"/>
    <w:basedOn w:val="DefaultParagraphFont"/>
    <w:uiPriority w:val="99"/>
    <w:semiHidden/>
    <w:unhideWhenUsed/>
    <w:rsid w:val="00A3321E"/>
    <w:rPr>
      <w:color w:val="954F72" w:themeColor="followedHyperlink"/>
      <w:u w:val="single"/>
    </w:rPr>
  </w:style>
  <w:style w:type="paragraph" w:styleId="ListParagraph">
    <w:name w:val="List Paragraph"/>
    <w:basedOn w:val="Normal"/>
    <w:uiPriority w:val="34"/>
    <w:qFormat/>
    <w:rsid w:val="00727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4954">
      <w:bodyDiv w:val="1"/>
      <w:marLeft w:val="0"/>
      <w:marRight w:val="0"/>
      <w:marTop w:val="0"/>
      <w:marBottom w:val="0"/>
      <w:divBdr>
        <w:top w:val="none" w:sz="0" w:space="0" w:color="auto"/>
        <w:left w:val="none" w:sz="0" w:space="0" w:color="auto"/>
        <w:bottom w:val="none" w:sz="0" w:space="0" w:color="auto"/>
        <w:right w:val="none" w:sz="0" w:space="0" w:color="auto"/>
      </w:divBdr>
    </w:div>
    <w:div w:id="387805324">
      <w:bodyDiv w:val="1"/>
      <w:marLeft w:val="0"/>
      <w:marRight w:val="0"/>
      <w:marTop w:val="0"/>
      <w:marBottom w:val="0"/>
      <w:divBdr>
        <w:top w:val="none" w:sz="0" w:space="0" w:color="auto"/>
        <w:left w:val="none" w:sz="0" w:space="0" w:color="auto"/>
        <w:bottom w:val="none" w:sz="0" w:space="0" w:color="auto"/>
        <w:right w:val="none" w:sz="0" w:space="0" w:color="auto"/>
      </w:divBdr>
    </w:div>
    <w:div w:id="476186501">
      <w:bodyDiv w:val="1"/>
      <w:marLeft w:val="0"/>
      <w:marRight w:val="0"/>
      <w:marTop w:val="0"/>
      <w:marBottom w:val="0"/>
      <w:divBdr>
        <w:top w:val="none" w:sz="0" w:space="0" w:color="auto"/>
        <w:left w:val="none" w:sz="0" w:space="0" w:color="auto"/>
        <w:bottom w:val="none" w:sz="0" w:space="0" w:color="auto"/>
        <w:right w:val="none" w:sz="0" w:space="0" w:color="auto"/>
      </w:divBdr>
    </w:div>
    <w:div w:id="501090433">
      <w:bodyDiv w:val="1"/>
      <w:marLeft w:val="0"/>
      <w:marRight w:val="0"/>
      <w:marTop w:val="0"/>
      <w:marBottom w:val="0"/>
      <w:divBdr>
        <w:top w:val="none" w:sz="0" w:space="0" w:color="auto"/>
        <w:left w:val="none" w:sz="0" w:space="0" w:color="auto"/>
        <w:bottom w:val="none" w:sz="0" w:space="0" w:color="auto"/>
        <w:right w:val="none" w:sz="0" w:space="0" w:color="auto"/>
      </w:divBdr>
    </w:div>
    <w:div w:id="594901359">
      <w:bodyDiv w:val="1"/>
      <w:marLeft w:val="0"/>
      <w:marRight w:val="0"/>
      <w:marTop w:val="0"/>
      <w:marBottom w:val="0"/>
      <w:divBdr>
        <w:top w:val="none" w:sz="0" w:space="0" w:color="auto"/>
        <w:left w:val="none" w:sz="0" w:space="0" w:color="auto"/>
        <w:bottom w:val="none" w:sz="0" w:space="0" w:color="auto"/>
        <w:right w:val="none" w:sz="0" w:space="0" w:color="auto"/>
      </w:divBdr>
    </w:div>
    <w:div w:id="598028897">
      <w:bodyDiv w:val="1"/>
      <w:marLeft w:val="0"/>
      <w:marRight w:val="0"/>
      <w:marTop w:val="0"/>
      <w:marBottom w:val="0"/>
      <w:divBdr>
        <w:top w:val="none" w:sz="0" w:space="0" w:color="auto"/>
        <w:left w:val="none" w:sz="0" w:space="0" w:color="auto"/>
        <w:bottom w:val="none" w:sz="0" w:space="0" w:color="auto"/>
        <w:right w:val="none" w:sz="0" w:space="0" w:color="auto"/>
      </w:divBdr>
    </w:div>
    <w:div w:id="603801687">
      <w:bodyDiv w:val="1"/>
      <w:marLeft w:val="0"/>
      <w:marRight w:val="0"/>
      <w:marTop w:val="0"/>
      <w:marBottom w:val="0"/>
      <w:divBdr>
        <w:top w:val="none" w:sz="0" w:space="0" w:color="auto"/>
        <w:left w:val="none" w:sz="0" w:space="0" w:color="auto"/>
        <w:bottom w:val="none" w:sz="0" w:space="0" w:color="auto"/>
        <w:right w:val="none" w:sz="0" w:space="0" w:color="auto"/>
      </w:divBdr>
    </w:div>
    <w:div w:id="825320923">
      <w:bodyDiv w:val="1"/>
      <w:marLeft w:val="0"/>
      <w:marRight w:val="0"/>
      <w:marTop w:val="0"/>
      <w:marBottom w:val="0"/>
      <w:divBdr>
        <w:top w:val="none" w:sz="0" w:space="0" w:color="auto"/>
        <w:left w:val="none" w:sz="0" w:space="0" w:color="auto"/>
        <w:bottom w:val="none" w:sz="0" w:space="0" w:color="auto"/>
        <w:right w:val="none" w:sz="0" w:space="0" w:color="auto"/>
      </w:divBdr>
    </w:div>
    <w:div w:id="832718307">
      <w:bodyDiv w:val="1"/>
      <w:marLeft w:val="0"/>
      <w:marRight w:val="0"/>
      <w:marTop w:val="0"/>
      <w:marBottom w:val="0"/>
      <w:divBdr>
        <w:top w:val="none" w:sz="0" w:space="0" w:color="auto"/>
        <w:left w:val="none" w:sz="0" w:space="0" w:color="auto"/>
        <w:bottom w:val="none" w:sz="0" w:space="0" w:color="auto"/>
        <w:right w:val="none" w:sz="0" w:space="0" w:color="auto"/>
      </w:divBdr>
    </w:div>
    <w:div w:id="949356177">
      <w:bodyDiv w:val="1"/>
      <w:marLeft w:val="0"/>
      <w:marRight w:val="0"/>
      <w:marTop w:val="0"/>
      <w:marBottom w:val="0"/>
      <w:divBdr>
        <w:top w:val="none" w:sz="0" w:space="0" w:color="auto"/>
        <w:left w:val="none" w:sz="0" w:space="0" w:color="auto"/>
        <w:bottom w:val="none" w:sz="0" w:space="0" w:color="auto"/>
        <w:right w:val="none" w:sz="0" w:space="0" w:color="auto"/>
      </w:divBdr>
    </w:div>
    <w:div w:id="989208190">
      <w:bodyDiv w:val="1"/>
      <w:marLeft w:val="0"/>
      <w:marRight w:val="0"/>
      <w:marTop w:val="0"/>
      <w:marBottom w:val="0"/>
      <w:divBdr>
        <w:top w:val="none" w:sz="0" w:space="0" w:color="auto"/>
        <w:left w:val="none" w:sz="0" w:space="0" w:color="auto"/>
        <w:bottom w:val="none" w:sz="0" w:space="0" w:color="auto"/>
        <w:right w:val="none" w:sz="0" w:space="0" w:color="auto"/>
      </w:divBdr>
    </w:div>
    <w:div w:id="1036152765">
      <w:bodyDiv w:val="1"/>
      <w:marLeft w:val="0"/>
      <w:marRight w:val="0"/>
      <w:marTop w:val="0"/>
      <w:marBottom w:val="0"/>
      <w:divBdr>
        <w:top w:val="none" w:sz="0" w:space="0" w:color="auto"/>
        <w:left w:val="none" w:sz="0" w:space="0" w:color="auto"/>
        <w:bottom w:val="none" w:sz="0" w:space="0" w:color="auto"/>
        <w:right w:val="none" w:sz="0" w:space="0" w:color="auto"/>
      </w:divBdr>
      <w:divsChild>
        <w:div w:id="590166939">
          <w:marLeft w:val="0"/>
          <w:marRight w:val="0"/>
          <w:marTop w:val="0"/>
          <w:marBottom w:val="0"/>
          <w:divBdr>
            <w:top w:val="none" w:sz="0" w:space="0" w:color="auto"/>
            <w:left w:val="none" w:sz="0" w:space="0" w:color="auto"/>
            <w:bottom w:val="none" w:sz="0" w:space="0" w:color="auto"/>
            <w:right w:val="none" w:sz="0" w:space="0" w:color="auto"/>
          </w:divBdr>
          <w:divsChild>
            <w:div w:id="1958444549">
              <w:marLeft w:val="0"/>
              <w:marRight w:val="0"/>
              <w:marTop w:val="0"/>
              <w:marBottom w:val="0"/>
              <w:divBdr>
                <w:top w:val="none" w:sz="0" w:space="0" w:color="auto"/>
                <w:left w:val="none" w:sz="0" w:space="0" w:color="auto"/>
                <w:bottom w:val="none" w:sz="0" w:space="0" w:color="auto"/>
                <w:right w:val="none" w:sz="0" w:space="0" w:color="auto"/>
              </w:divBdr>
              <w:divsChild>
                <w:div w:id="673998384">
                  <w:marLeft w:val="0"/>
                  <w:marRight w:val="0"/>
                  <w:marTop w:val="0"/>
                  <w:marBottom w:val="0"/>
                  <w:divBdr>
                    <w:top w:val="none" w:sz="0" w:space="0" w:color="auto"/>
                    <w:left w:val="none" w:sz="0" w:space="0" w:color="auto"/>
                    <w:bottom w:val="none" w:sz="0" w:space="0" w:color="auto"/>
                    <w:right w:val="none" w:sz="0" w:space="0" w:color="auto"/>
                  </w:divBdr>
                  <w:divsChild>
                    <w:div w:id="1964723246">
                      <w:marLeft w:val="0"/>
                      <w:marRight w:val="0"/>
                      <w:marTop w:val="0"/>
                      <w:marBottom w:val="0"/>
                      <w:divBdr>
                        <w:top w:val="none" w:sz="0" w:space="0" w:color="auto"/>
                        <w:left w:val="none" w:sz="0" w:space="0" w:color="auto"/>
                        <w:bottom w:val="none" w:sz="0" w:space="0" w:color="auto"/>
                        <w:right w:val="none" w:sz="0" w:space="0" w:color="auto"/>
                      </w:divBdr>
                      <w:divsChild>
                        <w:div w:id="1252201573">
                          <w:marLeft w:val="0"/>
                          <w:marRight w:val="0"/>
                          <w:marTop w:val="0"/>
                          <w:marBottom w:val="0"/>
                          <w:divBdr>
                            <w:top w:val="none" w:sz="0" w:space="0" w:color="auto"/>
                            <w:left w:val="none" w:sz="0" w:space="0" w:color="auto"/>
                            <w:bottom w:val="none" w:sz="0" w:space="0" w:color="auto"/>
                            <w:right w:val="none" w:sz="0" w:space="0" w:color="auto"/>
                          </w:divBdr>
                          <w:divsChild>
                            <w:div w:id="160387360">
                              <w:marLeft w:val="0"/>
                              <w:marRight w:val="0"/>
                              <w:marTop w:val="0"/>
                              <w:marBottom w:val="0"/>
                              <w:divBdr>
                                <w:top w:val="none" w:sz="0" w:space="0" w:color="auto"/>
                                <w:left w:val="none" w:sz="0" w:space="0" w:color="auto"/>
                                <w:bottom w:val="none" w:sz="0" w:space="0" w:color="auto"/>
                                <w:right w:val="none" w:sz="0" w:space="0" w:color="auto"/>
                              </w:divBdr>
                              <w:divsChild>
                                <w:div w:id="244530801">
                                  <w:marLeft w:val="0"/>
                                  <w:marRight w:val="0"/>
                                  <w:marTop w:val="0"/>
                                  <w:marBottom w:val="0"/>
                                  <w:divBdr>
                                    <w:top w:val="none" w:sz="0" w:space="0" w:color="auto"/>
                                    <w:left w:val="none" w:sz="0" w:space="0" w:color="auto"/>
                                    <w:bottom w:val="none" w:sz="0" w:space="0" w:color="auto"/>
                                    <w:right w:val="none" w:sz="0" w:space="0" w:color="auto"/>
                                  </w:divBdr>
                                  <w:divsChild>
                                    <w:div w:id="261843261">
                                      <w:marLeft w:val="0"/>
                                      <w:marRight w:val="0"/>
                                      <w:marTop w:val="0"/>
                                      <w:marBottom w:val="0"/>
                                      <w:divBdr>
                                        <w:top w:val="none" w:sz="0" w:space="0" w:color="auto"/>
                                        <w:left w:val="none" w:sz="0" w:space="0" w:color="auto"/>
                                        <w:bottom w:val="none" w:sz="0" w:space="0" w:color="auto"/>
                                        <w:right w:val="none" w:sz="0" w:space="0" w:color="auto"/>
                                      </w:divBdr>
                                    </w:div>
                                    <w:div w:id="127944389">
                                      <w:marLeft w:val="0"/>
                                      <w:marRight w:val="0"/>
                                      <w:marTop w:val="0"/>
                                      <w:marBottom w:val="0"/>
                                      <w:divBdr>
                                        <w:top w:val="none" w:sz="0" w:space="0" w:color="auto"/>
                                        <w:left w:val="none" w:sz="0" w:space="0" w:color="auto"/>
                                        <w:bottom w:val="none" w:sz="0" w:space="0" w:color="auto"/>
                                        <w:right w:val="none" w:sz="0" w:space="0" w:color="auto"/>
                                      </w:divBdr>
                                      <w:divsChild>
                                        <w:div w:id="1267613627">
                                          <w:marLeft w:val="0"/>
                                          <w:marRight w:val="165"/>
                                          <w:marTop w:val="150"/>
                                          <w:marBottom w:val="0"/>
                                          <w:divBdr>
                                            <w:top w:val="none" w:sz="0" w:space="0" w:color="auto"/>
                                            <w:left w:val="none" w:sz="0" w:space="0" w:color="auto"/>
                                            <w:bottom w:val="none" w:sz="0" w:space="0" w:color="auto"/>
                                            <w:right w:val="none" w:sz="0" w:space="0" w:color="auto"/>
                                          </w:divBdr>
                                          <w:divsChild>
                                            <w:div w:id="1804031781">
                                              <w:marLeft w:val="0"/>
                                              <w:marRight w:val="0"/>
                                              <w:marTop w:val="0"/>
                                              <w:marBottom w:val="0"/>
                                              <w:divBdr>
                                                <w:top w:val="none" w:sz="0" w:space="0" w:color="auto"/>
                                                <w:left w:val="none" w:sz="0" w:space="0" w:color="auto"/>
                                                <w:bottom w:val="none" w:sz="0" w:space="0" w:color="auto"/>
                                                <w:right w:val="none" w:sz="0" w:space="0" w:color="auto"/>
                                              </w:divBdr>
                                              <w:divsChild>
                                                <w:div w:id="18174572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19365">
      <w:bodyDiv w:val="1"/>
      <w:marLeft w:val="0"/>
      <w:marRight w:val="0"/>
      <w:marTop w:val="0"/>
      <w:marBottom w:val="0"/>
      <w:divBdr>
        <w:top w:val="none" w:sz="0" w:space="0" w:color="auto"/>
        <w:left w:val="none" w:sz="0" w:space="0" w:color="auto"/>
        <w:bottom w:val="none" w:sz="0" w:space="0" w:color="auto"/>
        <w:right w:val="none" w:sz="0" w:space="0" w:color="auto"/>
      </w:divBdr>
    </w:div>
    <w:div w:id="1184516329">
      <w:bodyDiv w:val="1"/>
      <w:marLeft w:val="0"/>
      <w:marRight w:val="0"/>
      <w:marTop w:val="0"/>
      <w:marBottom w:val="0"/>
      <w:divBdr>
        <w:top w:val="none" w:sz="0" w:space="0" w:color="auto"/>
        <w:left w:val="none" w:sz="0" w:space="0" w:color="auto"/>
        <w:bottom w:val="none" w:sz="0" w:space="0" w:color="auto"/>
        <w:right w:val="none" w:sz="0" w:space="0" w:color="auto"/>
      </w:divBdr>
    </w:div>
    <w:div w:id="1422213107">
      <w:bodyDiv w:val="1"/>
      <w:marLeft w:val="0"/>
      <w:marRight w:val="0"/>
      <w:marTop w:val="0"/>
      <w:marBottom w:val="0"/>
      <w:divBdr>
        <w:top w:val="none" w:sz="0" w:space="0" w:color="auto"/>
        <w:left w:val="none" w:sz="0" w:space="0" w:color="auto"/>
        <w:bottom w:val="none" w:sz="0" w:space="0" w:color="auto"/>
        <w:right w:val="none" w:sz="0" w:space="0" w:color="auto"/>
      </w:divBdr>
    </w:div>
    <w:div w:id="1492986613">
      <w:bodyDiv w:val="1"/>
      <w:marLeft w:val="0"/>
      <w:marRight w:val="0"/>
      <w:marTop w:val="0"/>
      <w:marBottom w:val="0"/>
      <w:divBdr>
        <w:top w:val="none" w:sz="0" w:space="0" w:color="auto"/>
        <w:left w:val="none" w:sz="0" w:space="0" w:color="auto"/>
        <w:bottom w:val="none" w:sz="0" w:space="0" w:color="auto"/>
        <w:right w:val="none" w:sz="0" w:space="0" w:color="auto"/>
      </w:divBdr>
    </w:div>
    <w:div w:id="1531991005">
      <w:bodyDiv w:val="1"/>
      <w:marLeft w:val="0"/>
      <w:marRight w:val="0"/>
      <w:marTop w:val="0"/>
      <w:marBottom w:val="0"/>
      <w:divBdr>
        <w:top w:val="none" w:sz="0" w:space="0" w:color="auto"/>
        <w:left w:val="none" w:sz="0" w:space="0" w:color="auto"/>
        <w:bottom w:val="none" w:sz="0" w:space="0" w:color="auto"/>
        <w:right w:val="none" w:sz="0" w:space="0" w:color="auto"/>
      </w:divBdr>
    </w:div>
    <w:div w:id="1569075117">
      <w:bodyDiv w:val="1"/>
      <w:marLeft w:val="0"/>
      <w:marRight w:val="0"/>
      <w:marTop w:val="0"/>
      <w:marBottom w:val="0"/>
      <w:divBdr>
        <w:top w:val="none" w:sz="0" w:space="0" w:color="auto"/>
        <w:left w:val="none" w:sz="0" w:space="0" w:color="auto"/>
        <w:bottom w:val="none" w:sz="0" w:space="0" w:color="auto"/>
        <w:right w:val="none" w:sz="0" w:space="0" w:color="auto"/>
      </w:divBdr>
    </w:div>
    <w:div w:id="1581602379">
      <w:bodyDiv w:val="1"/>
      <w:marLeft w:val="0"/>
      <w:marRight w:val="0"/>
      <w:marTop w:val="0"/>
      <w:marBottom w:val="0"/>
      <w:divBdr>
        <w:top w:val="none" w:sz="0" w:space="0" w:color="auto"/>
        <w:left w:val="none" w:sz="0" w:space="0" w:color="auto"/>
        <w:bottom w:val="none" w:sz="0" w:space="0" w:color="auto"/>
        <w:right w:val="none" w:sz="0" w:space="0" w:color="auto"/>
      </w:divBdr>
    </w:div>
    <w:div w:id="1765298959">
      <w:bodyDiv w:val="1"/>
      <w:marLeft w:val="0"/>
      <w:marRight w:val="0"/>
      <w:marTop w:val="0"/>
      <w:marBottom w:val="0"/>
      <w:divBdr>
        <w:top w:val="none" w:sz="0" w:space="0" w:color="auto"/>
        <w:left w:val="none" w:sz="0" w:space="0" w:color="auto"/>
        <w:bottom w:val="none" w:sz="0" w:space="0" w:color="auto"/>
        <w:right w:val="none" w:sz="0" w:space="0" w:color="auto"/>
      </w:divBdr>
    </w:div>
    <w:div w:id="1808936497">
      <w:bodyDiv w:val="1"/>
      <w:marLeft w:val="0"/>
      <w:marRight w:val="0"/>
      <w:marTop w:val="0"/>
      <w:marBottom w:val="0"/>
      <w:divBdr>
        <w:top w:val="none" w:sz="0" w:space="0" w:color="auto"/>
        <w:left w:val="none" w:sz="0" w:space="0" w:color="auto"/>
        <w:bottom w:val="none" w:sz="0" w:space="0" w:color="auto"/>
        <w:right w:val="none" w:sz="0" w:space="0" w:color="auto"/>
      </w:divBdr>
    </w:div>
    <w:div w:id="1857576590">
      <w:bodyDiv w:val="1"/>
      <w:marLeft w:val="0"/>
      <w:marRight w:val="0"/>
      <w:marTop w:val="0"/>
      <w:marBottom w:val="0"/>
      <w:divBdr>
        <w:top w:val="none" w:sz="0" w:space="0" w:color="auto"/>
        <w:left w:val="none" w:sz="0" w:space="0" w:color="auto"/>
        <w:bottom w:val="none" w:sz="0" w:space="0" w:color="auto"/>
        <w:right w:val="none" w:sz="0" w:space="0" w:color="auto"/>
      </w:divBdr>
      <w:divsChild>
        <w:div w:id="1659649836">
          <w:marLeft w:val="0"/>
          <w:marRight w:val="0"/>
          <w:marTop w:val="0"/>
          <w:marBottom w:val="0"/>
          <w:divBdr>
            <w:top w:val="none" w:sz="0" w:space="0" w:color="auto"/>
            <w:left w:val="none" w:sz="0" w:space="0" w:color="auto"/>
            <w:bottom w:val="none" w:sz="0" w:space="0" w:color="auto"/>
            <w:right w:val="none" w:sz="0" w:space="0" w:color="auto"/>
          </w:divBdr>
          <w:divsChild>
            <w:div w:id="580993415">
              <w:marLeft w:val="0"/>
              <w:marRight w:val="0"/>
              <w:marTop w:val="0"/>
              <w:marBottom w:val="0"/>
              <w:divBdr>
                <w:top w:val="none" w:sz="0" w:space="0" w:color="auto"/>
                <w:left w:val="none" w:sz="0" w:space="0" w:color="auto"/>
                <w:bottom w:val="none" w:sz="0" w:space="0" w:color="auto"/>
                <w:right w:val="none" w:sz="0" w:space="0" w:color="auto"/>
              </w:divBdr>
              <w:divsChild>
                <w:div w:id="101075941">
                  <w:marLeft w:val="0"/>
                  <w:marRight w:val="0"/>
                  <w:marTop w:val="0"/>
                  <w:marBottom w:val="0"/>
                  <w:divBdr>
                    <w:top w:val="none" w:sz="0" w:space="0" w:color="auto"/>
                    <w:left w:val="none" w:sz="0" w:space="0" w:color="auto"/>
                    <w:bottom w:val="none" w:sz="0" w:space="0" w:color="auto"/>
                    <w:right w:val="none" w:sz="0" w:space="0" w:color="auto"/>
                  </w:divBdr>
                  <w:divsChild>
                    <w:div w:id="1519927170">
                      <w:marLeft w:val="0"/>
                      <w:marRight w:val="0"/>
                      <w:marTop w:val="0"/>
                      <w:marBottom w:val="0"/>
                      <w:divBdr>
                        <w:top w:val="none" w:sz="0" w:space="0" w:color="auto"/>
                        <w:left w:val="none" w:sz="0" w:space="0" w:color="auto"/>
                        <w:bottom w:val="none" w:sz="0" w:space="0" w:color="auto"/>
                        <w:right w:val="none" w:sz="0" w:space="0" w:color="auto"/>
                      </w:divBdr>
                      <w:divsChild>
                        <w:div w:id="1018118167">
                          <w:marLeft w:val="0"/>
                          <w:marRight w:val="0"/>
                          <w:marTop w:val="0"/>
                          <w:marBottom w:val="0"/>
                          <w:divBdr>
                            <w:top w:val="none" w:sz="0" w:space="0" w:color="auto"/>
                            <w:left w:val="none" w:sz="0" w:space="0" w:color="auto"/>
                            <w:bottom w:val="none" w:sz="0" w:space="0" w:color="auto"/>
                            <w:right w:val="none" w:sz="0" w:space="0" w:color="auto"/>
                          </w:divBdr>
                          <w:divsChild>
                            <w:div w:id="1227105144">
                              <w:marLeft w:val="0"/>
                              <w:marRight w:val="0"/>
                              <w:marTop w:val="0"/>
                              <w:marBottom w:val="0"/>
                              <w:divBdr>
                                <w:top w:val="none" w:sz="0" w:space="0" w:color="auto"/>
                                <w:left w:val="none" w:sz="0" w:space="0" w:color="auto"/>
                                <w:bottom w:val="none" w:sz="0" w:space="0" w:color="auto"/>
                                <w:right w:val="none" w:sz="0" w:space="0" w:color="auto"/>
                              </w:divBdr>
                              <w:divsChild>
                                <w:div w:id="1282499169">
                                  <w:marLeft w:val="0"/>
                                  <w:marRight w:val="0"/>
                                  <w:marTop w:val="0"/>
                                  <w:marBottom w:val="0"/>
                                  <w:divBdr>
                                    <w:top w:val="none" w:sz="0" w:space="0" w:color="auto"/>
                                    <w:left w:val="none" w:sz="0" w:space="0" w:color="auto"/>
                                    <w:bottom w:val="none" w:sz="0" w:space="0" w:color="auto"/>
                                    <w:right w:val="none" w:sz="0" w:space="0" w:color="auto"/>
                                  </w:divBdr>
                                  <w:divsChild>
                                    <w:div w:id="796685056">
                                      <w:marLeft w:val="0"/>
                                      <w:marRight w:val="0"/>
                                      <w:marTop w:val="0"/>
                                      <w:marBottom w:val="0"/>
                                      <w:divBdr>
                                        <w:top w:val="none" w:sz="0" w:space="0" w:color="auto"/>
                                        <w:left w:val="none" w:sz="0" w:space="0" w:color="auto"/>
                                        <w:bottom w:val="none" w:sz="0" w:space="0" w:color="auto"/>
                                        <w:right w:val="none" w:sz="0" w:space="0" w:color="auto"/>
                                      </w:divBdr>
                                    </w:div>
                                    <w:div w:id="1187599344">
                                      <w:marLeft w:val="0"/>
                                      <w:marRight w:val="0"/>
                                      <w:marTop w:val="0"/>
                                      <w:marBottom w:val="0"/>
                                      <w:divBdr>
                                        <w:top w:val="none" w:sz="0" w:space="0" w:color="auto"/>
                                        <w:left w:val="none" w:sz="0" w:space="0" w:color="auto"/>
                                        <w:bottom w:val="none" w:sz="0" w:space="0" w:color="auto"/>
                                        <w:right w:val="none" w:sz="0" w:space="0" w:color="auto"/>
                                      </w:divBdr>
                                      <w:divsChild>
                                        <w:div w:id="1113089556">
                                          <w:marLeft w:val="0"/>
                                          <w:marRight w:val="165"/>
                                          <w:marTop w:val="150"/>
                                          <w:marBottom w:val="0"/>
                                          <w:divBdr>
                                            <w:top w:val="none" w:sz="0" w:space="0" w:color="auto"/>
                                            <w:left w:val="none" w:sz="0" w:space="0" w:color="auto"/>
                                            <w:bottom w:val="none" w:sz="0" w:space="0" w:color="auto"/>
                                            <w:right w:val="none" w:sz="0" w:space="0" w:color="auto"/>
                                          </w:divBdr>
                                          <w:divsChild>
                                            <w:div w:id="1559245202">
                                              <w:marLeft w:val="0"/>
                                              <w:marRight w:val="0"/>
                                              <w:marTop w:val="0"/>
                                              <w:marBottom w:val="0"/>
                                              <w:divBdr>
                                                <w:top w:val="none" w:sz="0" w:space="0" w:color="auto"/>
                                                <w:left w:val="none" w:sz="0" w:space="0" w:color="auto"/>
                                                <w:bottom w:val="none" w:sz="0" w:space="0" w:color="auto"/>
                                                <w:right w:val="none" w:sz="0" w:space="0" w:color="auto"/>
                                              </w:divBdr>
                                              <w:divsChild>
                                                <w:div w:id="1605914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0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ikverein.at/en/archiv/geschichte/" TargetMode="External"/><Relationship Id="rId3" Type="http://schemas.openxmlformats.org/officeDocument/2006/relationships/styles" Target="styles.xml"/><Relationship Id="rId7" Type="http://schemas.openxmlformats.org/officeDocument/2006/relationships/hyperlink" Target="https://uafslibrary.com/Husarik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afslibrary.com/Husarik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A4CA-C280-43FA-B5E5-689EA396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5062</Words>
  <Characters>28857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UAFS</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Husarik</dc:creator>
  <cp:keywords/>
  <dc:description/>
  <cp:lastModifiedBy>Stephen Husarik</cp:lastModifiedBy>
  <cp:revision>2</cp:revision>
  <cp:lastPrinted>2026-01-28T18:00:00Z</cp:lastPrinted>
  <dcterms:created xsi:type="dcterms:W3CDTF">2026-04-09T15:43:00Z</dcterms:created>
  <dcterms:modified xsi:type="dcterms:W3CDTF">2026-04-09T15:43:00Z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2024-03-01T18:28:07Z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c81db0d7-aff3-4a01-9d9e-0c4cd049ca8a</vt:lpwstr>
  </property>
  <property fmtid="{D5CDD505-2E9C-101B-9397-08002B2CF9AE}" pid="8" name="MSIP_Label_63887d94-9f36-44fc-82d1-02b03f02a054_ContentBits">
    <vt:lpwstr>0</vt:lpwstr>
  </property>
</Properties>
</file>